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D346" w14:textId="77E0BE6D" w:rsidR="000A5F9B" w:rsidRPr="00E722AC" w:rsidRDefault="00E722AC" w:rsidP="00A346FD">
      <w:pPr>
        <w:jc w:val="center"/>
        <w:rPr>
          <w:rStyle w:val="Heading1Char"/>
          <w:lang w:val="cs-CZ"/>
        </w:rPr>
      </w:pPr>
      <w:r w:rsidRPr="00E722AC">
        <w:rPr>
          <w:rStyle w:val="Heading1Char"/>
          <w:color w:val="FF0000"/>
          <w:lang w:val="cs-CZ"/>
        </w:rPr>
        <w:t xml:space="preserve">Jak řešit vyjednávání </w:t>
      </w:r>
      <w:r w:rsidR="000A5F9B" w:rsidRPr="00E722AC">
        <w:rPr>
          <w:rStyle w:val="Heading1Char"/>
          <w:color w:val="FF0000"/>
          <w:lang w:val="cs-CZ"/>
        </w:rPr>
        <w:t>E</w:t>
      </w:r>
      <w:r w:rsidRPr="00E722AC">
        <w:rPr>
          <w:rStyle w:val="Heading1Char"/>
          <w:color w:val="FF0000"/>
          <w:lang w:val="cs-CZ"/>
        </w:rPr>
        <w:t>RZ</w:t>
      </w:r>
      <w:r w:rsidR="000A5F9B" w:rsidRPr="00E722AC">
        <w:rPr>
          <w:rStyle w:val="Heading1Char"/>
          <w:color w:val="FF0000"/>
          <w:lang w:val="cs-CZ"/>
        </w:rPr>
        <w:t xml:space="preserve">/SE </w:t>
      </w:r>
      <w:r w:rsidRPr="00E722AC">
        <w:rPr>
          <w:rStyle w:val="Heading1Char"/>
          <w:color w:val="FF0000"/>
          <w:lang w:val="cs-CZ"/>
        </w:rPr>
        <w:t>během krize</w:t>
      </w:r>
      <w:r w:rsidR="000A5F9B" w:rsidRPr="00E722AC">
        <w:rPr>
          <w:rStyle w:val="Heading1Char"/>
          <w:color w:val="FF0000"/>
          <w:lang w:val="cs-CZ"/>
        </w:rPr>
        <w:t xml:space="preserve"> COVID-19 </w:t>
      </w:r>
    </w:p>
    <w:p w14:paraId="166F13C7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7EA2A81" w14:textId="547AF6DE" w:rsidR="00CD5B50" w:rsidRPr="00E722AC" w:rsidRDefault="00E722AC" w:rsidP="00CD5B50">
      <w:pPr>
        <w:pStyle w:val="Heading2"/>
        <w:rPr>
          <w:rStyle w:val="Heading1Char"/>
          <w:b w:val="0"/>
          <w:sz w:val="30"/>
          <w:szCs w:val="30"/>
          <w:lang w:val="cs-CZ"/>
        </w:rPr>
      </w:pPr>
      <w:r w:rsidRPr="00E722AC">
        <w:rPr>
          <w:rStyle w:val="Heading1Char"/>
          <w:b w:val="0"/>
          <w:sz w:val="30"/>
          <w:szCs w:val="30"/>
          <w:lang w:val="cs-CZ"/>
        </w:rPr>
        <w:t>Společná doporučení Evropských odborových federací</w:t>
      </w:r>
    </w:p>
    <w:p w14:paraId="3E5669C6" w14:textId="10EE30D6" w:rsidR="000A5F9B" w:rsidRPr="00E722AC" w:rsidRDefault="00E722AC" w:rsidP="007F03C8">
      <w:pPr>
        <w:pStyle w:val="Heading2"/>
        <w:rPr>
          <w:rFonts w:asciiTheme="minorHAnsi" w:hAnsiTheme="minorHAnsi" w:cstheme="minorHAnsi"/>
          <w:color w:val="000000"/>
          <w:lang w:val="cs-CZ"/>
        </w:rPr>
      </w:pPr>
      <w:r>
        <w:rPr>
          <w:rStyle w:val="Heading1Char"/>
          <w:b w:val="0"/>
          <w:sz w:val="22"/>
          <w:szCs w:val="22"/>
          <w:lang w:val="cs-CZ"/>
        </w:rPr>
        <w:t>Duben</w:t>
      </w:r>
      <w:r w:rsidR="00CD5B50" w:rsidRPr="00E722AC">
        <w:rPr>
          <w:rStyle w:val="Heading1Char"/>
          <w:b w:val="0"/>
          <w:sz w:val="22"/>
          <w:szCs w:val="22"/>
          <w:lang w:val="cs-CZ"/>
        </w:rPr>
        <w:t xml:space="preserve"> 2020</w:t>
      </w:r>
      <w:r w:rsidR="00CD5B50" w:rsidRPr="00E722AC">
        <w:rPr>
          <w:rFonts w:asciiTheme="minorHAnsi" w:hAnsiTheme="minorHAnsi"/>
          <w:b/>
          <w:sz w:val="22"/>
          <w:szCs w:val="22"/>
          <w:lang w:val="cs-CZ"/>
        </w:rPr>
        <w:br/>
      </w:r>
    </w:p>
    <w:p w14:paraId="0A168A9E" w14:textId="77777777" w:rsidR="00642393" w:rsidRPr="00E722AC" w:rsidRDefault="00642393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AF7D8EC" w14:textId="4F3AD5F5" w:rsidR="000A5F9B" w:rsidRPr="00E722AC" w:rsidRDefault="00E722AC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E722AC">
        <w:rPr>
          <w:rFonts w:asciiTheme="minorHAnsi" w:hAnsiTheme="minorHAnsi" w:cstheme="minorHAnsi"/>
          <w:color w:val="000000"/>
          <w:lang w:val="cs-CZ"/>
        </w:rPr>
        <w:t>Směrnice upravující evropské rady zaměstnanců [ERZ] a zapojení zaměstnanců do evropských společností [Societas Europaea - SE] zhmotňují základní práva pracovníků na informování a konzultace o rozhodnutích společností, která mohou přeshraničním způsobem ovlivnit jejich zájmy. Směrnice stanovily obecný rámec a nechaly na zástupcích zaměstnanců a managementu každé dotčené společnosti vyjednat konkrétní fungování, úlohu a zdroje rady zaměstnanců ERZ nebo podnikové rady SE. Tato vyjednávání položila základy budoucího sociálního dialogu v nadnárodní společnosti. Neexistuje žádná efektivní ERZ nebo podniková rada SE bez kvalitní dohody ERZ nebo SE. Zajištění kvalitní dohody je o to důležitější, že se jedná o právně závazný dokument, který stanoví povinnosti a odpovědnosti každé strany pro nadcházející roky. Je proto nanejvýš důležité zajistit, aby byly splněny podmínky pro řádné vedení vyjednávání o ERZ / SE.</w:t>
      </w:r>
    </w:p>
    <w:p w14:paraId="01C72E7A" w14:textId="77777777" w:rsidR="00642393" w:rsidRPr="00E722AC" w:rsidRDefault="00642393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7149BB56" w14:textId="6ED4EDE7" w:rsidR="000A5F9B" w:rsidRPr="00E722AC" w:rsidRDefault="00E722AC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Na základě tohoto pozadí a během výjimečných okolností krize </w:t>
      </w:r>
      <w:r w:rsidR="000A5F9B" w:rsidRPr="00E722AC">
        <w:rPr>
          <w:rFonts w:asciiTheme="minorHAnsi" w:hAnsiTheme="minorHAnsi" w:cstheme="minorHAnsi"/>
          <w:color w:val="000000"/>
          <w:lang w:val="cs-CZ"/>
        </w:rPr>
        <w:t xml:space="preserve">COVID-19: </w:t>
      </w:r>
    </w:p>
    <w:p w14:paraId="34A4B7C5" w14:textId="5D941F6C" w:rsidR="000A5F9B" w:rsidRPr="00E722AC" w:rsidRDefault="00E722AC" w:rsidP="007C5835">
      <w:pPr>
        <w:pStyle w:val="ListParagraph"/>
        <w:numPr>
          <w:ilvl w:val="0"/>
          <w:numId w:val="23"/>
        </w:numPr>
        <w:jc w:val="center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  <w:t>Žádné vyjednávání ERZ</w:t>
      </w:r>
      <w:r w:rsidR="000A5F9B" w:rsidRPr="00E722AC"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  <w:t xml:space="preserve">/SE </w:t>
      </w:r>
      <w:r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  <w:t>by se nemělo konat přes telefon nebo videokonferenci. Namísto toho by vyjednávání mělo být odloženo do doby, kdy bude umožněno jednání tváří v tvář</w:t>
      </w:r>
      <w:r w:rsidR="000A5F9B" w:rsidRPr="00E722AC">
        <w:rPr>
          <w:rStyle w:val="FootnoteReference"/>
          <w:rFonts w:asciiTheme="minorHAnsi" w:hAnsiTheme="minorHAnsi" w:cstheme="minorHAnsi"/>
          <w:color w:val="000000"/>
          <w:lang w:val="cs-CZ"/>
        </w:rPr>
        <w:footnoteReference w:id="1"/>
      </w:r>
    </w:p>
    <w:p w14:paraId="28B39610" w14:textId="77777777" w:rsidR="00091293" w:rsidRPr="00E722AC" w:rsidRDefault="00091293" w:rsidP="00091293">
      <w:pPr>
        <w:pStyle w:val="ListParagraph"/>
        <w:rPr>
          <w:rFonts w:asciiTheme="minorHAnsi" w:hAnsiTheme="minorHAnsi" w:cstheme="minorHAnsi"/>
          <w:color w:val="000000"/>
          <w:lang w:val="cs-CZ"/>
        </w:rPr>
      </w:pPr>
    </w:p>
    <w:p w14:paraId="33C6BA9F" w14:textId="00E026D8" w:rsidR="00A53AC2" w:rsidRPr="00E722AC" w:rsidRDefault="002D6DC1" w:rsidP="007C5835">
      <w:pPr>
        <w:pStyle w:val="ListParagraph"/>
        <w:numPr>
          <w:ilvl w:val="0"/>
          <w:numId w:val="23"/>
        </w:numPr>
        <w:jc w:val="center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  <w:t xml:space="preserve">Pokud vaše společnost chce zahájit vyjednávání nyní nebo pokud zvažujete možnost předložit žádost o zahájení vyjednávání nyní, doporučujeme vám obrátit se na funkcionáře, který za otázky ERZ/SE ve vašem odborovém svazu zodpovídá.  </w:t>
      </w:r>
    </w:p>
    <w:p w14:paraId="2E2ADF34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DC1912D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1E5423E" w14:textId="1A6A5DB3" w:rsidR="002D6DC1" w:rsidRPr="002D6DC1" w:rsidRDefault="002D6DC1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2D6DC1">
        <w:rPr>
          <w:rFonts w:asciiTheme="minorHAnsi" w:hAnsiTheme="minorHAnsi" w:cstheme="minorHAnsi"/>
          <w:color w:val="000000"/>
          <w:lang w:val="cs-CZ"/>
        </w:rPr>
        <w:t>Při konfrontování managementu s touto pozicí můžete čelit výzvám, protože směrnice ERZ a SE stanoví přísná časová omezení:</w:t>
      </w:r>
    </w:p>
    <w:p w14:paraId="1C19F991" w14:textId="251ED359" w:rsidR="002D6DC1" w:rsidRPr="00E722AC" w:rsidRDefault="002D6DC1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cs-CZ"/>
        </w:rPr>
      </w:pPr>
      <w:r w:rsidRPr="002D6DC1">
        <w:rPr>
          <w:color w:val="000000"/>
          <w:lang w:val="cs-CZ"/>
        </w:rPr>
        <w:t>Jakmile jste oficiálně požádali o zahájení vyjednávání o ERZ (např. před zásahem krize Covid-19), je společnost povinna svolat první zasedání zvláštního vyjednávacího orgánu (SNB) nejpozději do šesti měsíců od obdržení druhé žádosti;</w:t>
      </w:r>
    </w:p>
    <w:p w14:paraId="78664D37" w14:textId="6A479FD3" w:rsidR="000A5F9B" w:rsidRPr="00E722AC" w:rsidRDefault="002D6DC1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Vyjednávání o ERZ může trvat 3 roky, od obdržení druhé žádosti</w:t>
      </w:r>
      <w:r w:rsidR="00D32214" w:rsidRPr="00E722AC">
        <w:rPr>
          <w:color w:val="000000"/>
          <w:lang w:val="cs-CZ"/>
        </w:rPr>
        <w:t>;</w:t>
      </w:r>
    </w:p>
    <w:p w14:paraId="49C39BA4" w14:textId="0835B632" w:rsidR="002D6DC1" w:rsidRPr="00E722AC" w:rsidRDefault="002D6DC1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cs-CZ"/>
        </w:rPr>
      </w:pPr>
      <w:r w:rsidRPr="002D6DC1">
        <w:rPr>
          <w:color w:val="000000"/>
          <w:lang w:val="cs-CZ"/>
        </w:rPr>
        <w:t>Časový rámec je ještě přísnější pro vyjednávání o SE, která trvají maximálně šest měsíců ode dne vytvoření SNB, a přesto zahrnují nejen vyjednávání o vytvoření podnikové rady SE, ale také zastoupení zaměstnanců ve správní radě společnosti. Vyjednávací období může být prodlouženo o dalších šest měsíců, pokud s tím obě strany souhlasí. Souhlas společností s prodloužením vyjednávacího období je tedy předpokladem</w:t>
      </w:r>
    </w:p>
    <w:p w14:paraId="1CB1C63C" w14:textId="77777777" w:rsidR="000A5F9B" w:rsidRPr="00E722AC" w:rsidRDefault="000A5F9B" w:rsidP="000A5F9B">
      <w:pPr>
        <w:ind w:left="720"/>
        <w:jc w:val="both"/>
        <w:rPr>
          <w:rFonts w:cs="Calibri"/>
          <w:color w:val="000000"/>
          <w:lang w:val="cs-CZ"/>
        </w:rPr>
      </w:pPr>
    </w:p>
    <w:p w14:paraId="5CE2DFC6" w14:textId="3183556C" w:rsidR="002D6DC1" w:rsidRPr="002D6DC1" w:rsidRDefault="002D6DC1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2D6DC1">
        <w:rPr>
          <w:rFonts w:asciiTheme="minorHAnsi" w:hAnsiTheme="minorHAnsi" w:cstheme="minorHAnsi"/>
          <w:color w:val="000000"/>
          <w:lang w:val="cs-CZ"/>
        </w:rPr>
        <w:t>V případě vyjednávání o SE může management navíc vyvinout dodatečný časový tlak, protože musí nejprve dosáhnout dohody o SE předtím, než Valné shromáždění akcionářů schválí přijetí statutu SE a poté formálně zaregistruje novou SE.</w:t>
      </w:r>
    </w:p>
    <w:p w14:paraId="2E3A0CFD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0410FF89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B27D209" w14:textId="0C5B79B0" w:rsidR="000A5F9B" w:rsidRPr="00E722AC" w:rsidRDefault="002D6DC1" w:rsidP="00C27407">
      <w:pPr>
        <w:spacing w:line="276" w:lineRule="auto"/>
        <w:jc w:val="both"/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</w:pPr>
      <w:r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  <w:t>Doporučujeme jednat</w:t>
      </w:r>
      <w:r w:rsidR="000A5F9B" w:rsidRPr="00E722AC">
        <w:rPr>
          <w:rFonts w:asciiTheme="minorHAnsi" w:hAnsiTheme="minorHAnsi" w:cstheme="minorHAnsi"/>
          <w:bCs/>
          <w:color w:val="0070C0"/>
          <w:sz w:val="28"/>
          <w:szCs w:val="28"/>
          <w:lang w:val="cs-CZ" w:eastAsia="da-DK"/>
        </w:rPr>
        <w:t xml:space="preserve">: </w:t>
      </w:r>
    </w:p>
    <w:p w14:paraId="61B15DA3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C622328" w14:textId="5592E229" w:rsidR="000A5F9B" w:rsidRPr="00E722AC" w:rsidRDefault="000A5F9B" w:rsidP="00C2740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</w:pPr>
      <w:r w:rsidRPr="00E722AC"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  <w:t xml:space="preserve">#1 </w:t>
      </w:r>
      <w:r w:rsidR="00560F4F"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  <w:t>Požádejte o odložení vyjednávacího jednání</w:t>
      </w:r>
      <w:r w:rsidR="00C27407" w:rsidRPr="00E722AC"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  <w:t>:</w:t>
      </w:r>
    </w:p>
    <w:p w14:paraId="7039179E" w14:textId="54959A98" w:rsidR="00560F4F" w:rsidRPr="00E722AC" w:rsidRDefault="00560F4F" w:rsidP="00383CB8">
      <w:pPr>
        <w:pStyle w:val="ListParagraph"/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color w:val="000000"/>
          <w:lang w:val="cs-CZ"/>
        </w:rPr>
      </w:pPr>
      <w:r w:rsidRPr="00560F4F">
        <w:rPr>
          <w:rFonts w:asciiTheme="minorHAnsi" w:hAnsiTheme="minorHAnsi" w:cstheme="minorHAnsi"/>
          <w:color w:val="000000"/>
          <w:lang w:val="cs-CZ"/>
        </w:rPr>
        <w:t xml:space="preserve">Běžnou poštou, ve které buď požádáte o odložení schůzek, nebo pozastavíte </w:t>
      </w:r>
      <w:r>
        <w:rPr>
          <w:rFonts w:asciiTheme="minorHAnsi" w:hAnsiTheme="minorHAnsi" w:cstheme="minorHAnsi"/>
          <w:color w:val="000000"/>
          <w:lang w:val="cs-CZ"/>
        </w:rPr>
        <w:t>vyjednávání</w:t>
      </w:r>
      <w:r w:rsidRPr="00560F4F">
        <w:rPr>
          <w:rFonts w:asciiTheme="minorHAnsi" w:hAnsiTheme="minorHAnsi" w:cstheme="minorHAnsi"/>
          <w:color w:val="000000"/>
          <w:lang w:val="cs-CZ"/>
        </w:rPr>
        <w:t>, dokud nebude opět povoleno osobní setkání, podle toho, co považujete za nejvhodnější pro vaši situaci;</w:t>
      </w:r>
    </w:p>
    <w:p w14:paraId="3C3C4A04" w14:textId="3149BD4E" w:rsidR="00560F4F" w:rsidRPr="00E722AC" w:rsidRDefault="00560F4F" w:rsidP="00383CB8">
      <w:pPr>
        <w:pStyle w:val="ListParagraph"/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color w:val="000000"/>
          <w:lang w:val="cs-CZ"/>
        </w:rPr>
      </w:pPr>
      <w:r w:rsidRPr="00560F4F">
        <w:rPr>
          <w:rFonts w:asciiTheme="minorHAnsi" w:hAnsiTheme="minorHAnsi" w:cstheme="minorHAnsi"/>
          <w:color w:val="000000"/>
          <w:lang w:val="cs-CZ"/>
        </w:rPr>
        <w:t>Pokud se strany dohodnou, je vždy možné vyjednávací období prodloužit. Možná to budete chtít formalizovat v dohodě mezi stranami.</w:t>
      </w:r>
    </w:p>
    <w:p w14:paraId="46CA36BB" w14:textId="77777777" w:rsidR="001931B1" w:rsidRPr="00E722AC" w:rsidRDefault="001931B1" w:rsidP="000A5F9B">
      <w:pPr>
        <w:jc w:val="both"/>
        <w:rPr>
          <w:rFonts w:cs="Calibri"/>
          <w:color w:val="000000"/>
          <w:lang w:val="cs-CZ"/>
        </w:rPr>
      </w:pPr>
    </w:p>
    <w:p w14:paraId="209F84CF" w14:textId="02DA4D49" w:rsidR="00560F4F" w:rsidRPr="00E722AC" w:rsidRDefault="00560F4F" w:rsidP="00560F4F">
      <w:pPr>
        <w:ind w:left="284"/>
        <w:jc w:val="both"/>
        <w:rPr>
          <w:rFonts w:cs="Calibri"/>
          <w:color w:val="000000"/>
          <w:lang w:val="cs-CZ"/>
        </w:rPr>
      </w:pPr>
      <w:r w:rsidRPr="00560F4F">
        <w:rPr>
          <w:rFonts w:cs="Calibri"/>
          <w:color w:val="000000"/>
          <w:lang w:val="cs-CZ"/>
        </w:rPr>
        <w:t>V některých případech již bylo dosaženo dohody o prodloužení vyjednávacího období (např. u společnosti General Dynamics, Idemia, Syneos, Vertiv).</w:t>
      </w:r>
    </w:p>
    <w:p w14:paraId="7CF276F0" w14:textId="7CC9CA26" w:rsidR="003328B3" w:rsidRPr="00E722AC" w:rsidRDefault="003328B3" w:rsidP="00642393">
      <w:pPr>
        <w:ind w:left="284"/>
        <w:jc w:val="both"/>
        <w:rPr>
          <w:rFonts w:cs="Calibri"/>
          <w:color w:val="000000"/>
          <w:lang w:val="cs-CZ"/>
        </w:rPr>
      </w:pPr>
    </w:p>
    <w:p w14:paraId="64A57901" w14:textId="2F9AF4FD" w:rsidR="00560F4F" w:rsidRPr="00E722AC" w:rsidRDefault="00560F4F" w:rsidP="00642393">
      <w:pPr>
        <w:ind w:left="284"/>
        <w:jc w:val="both"/>
        <w:rPr>
          <w:rFonts w:cs="Calibri"/>
          <w:color w:val="000000"/>
          <w:lang w:val="cs-CZ"/>
        </w:rPr>
      </w:pPr>
      <w:r w:rsidRPr="00560F4F">
        <w:rPr>
          <w:rFonts w:cs="Calibri"/>
          <w:color w:val="000000"/>
          <w:lang w:val="cs-CZ"/>
        </w:rPr>
        <w:t>Zcela přímočarým argumentem, který můžete použít, je, že v žádném případě nebude možné zřídit žádný nový SNB a žádnou novou ERZ nebo podnikovou radu SE, dokud nebudou zrušena omezovací opatření. Vnitrostátní postupy pro jmenování delegátů v SNB, ERZ a podnikové radě SE (SE-PR) nemohou být v některých zemích implementovány (např. ve Francii jsou volební procesy během zdravotní krize pozastaveny).</w:t>
      </w:r>
    </w:p>
    <w:p w14:paraId="363B7612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222D67AF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2EF6191" w14:textId="35163697" w:rsidR="000A5F9B" w:rsidRPr="00E722AC" w:rsidRDefault="000A5F9B" w:rsidP="00C2740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</w:pPr>
      <w:r w:rsidRPr="00E722AC"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  <w:t xml:space="preserve">#2 </w:t>
      </w:r>
      <w:r w:rsidR="00560F4F"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  <w:t>Pokud management odmítne</w:t>
      </w:r>
      <w:r w:rsidRPr="00E722AC">
        <w:rPr>
          <w:rFonts w:asciiTheme="minorHAnsi" w:hAnsiTheme="minorHAnsi" w:cstheme="minorHAnsi"/>
          <w:b/>
          <w:color w:val="FF0000"/>
          <w:sz w:val="24"/>
          <w:szCs w:val="24"/>
          <w:lang w:val="cs-CZ" w:eastAsia="da-DK"/>
        </w:rPr>
        <w:t xml:space="preserve">: </w:t>
      </w:r>
    </w:p>
    <w:p w14:paraId="0099CB81" w14:textId="371A336D" w:rsidR="00560F4F" w:rsidRPr="00E722AC" w:rsidRDefault="00560F4F" w:rsidP="00C2740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lang w:val="cs-CZ"/>
        </w:rPr>
      </w:pPr>
      <w:r w:rsidRPr="00560F4F">
        <w:rPr>
          <w:rFonts w:asciiTheme="minorHAnsi" w:hAnsiTheme="minorHAnsi" w:cstheme="minorHAnsi"/>
          <w:color w:val="000000"/>
          <w:lang w:val="cs-CZ"/>
        </w:rPr>
        <w:t>Prověřte společně s odborovým expertem, který vašemu SNB pomáhá, která varianta je pro vás nejlepší: buď budete souhlasit s podepsáním návrhu dohody, nebo potvrdíte neúspěch vyjednávání na konci 3 roku (pro ERZ) / 6 měsíců (pro SE) termín a rozhodnete se pro podpůrné požadavky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14:paraId="00A48B66" w14:textId="72E3BA0B" w:rsidR="00560F4F" w:rsidRPr="00E722AC" w:rsidRDefault="00560F4F" w:rsidP="00C2740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lang w:val="cs-CZ"/>
        </w:rPr>
      </w:pPr>
      <w:r w:rsidRPr="00560F4F">
        <w:rPr>
          <w:rFonts w:asciiTheme="minorHAnsi" w:hAnsiTheme="minorHAnsi" w:cstheme="minorHAnsi"/>
          <w:color w:val="000000"/>
          <w:lang w:val="cs-CZ"/>
        </w:rPr>
        <w:t>V takové situaci je vhodné se spojit s odbory. Odborový expert, který pomáhá vašemu SNB se také spojí s různými dotčenými odborovými svazy s cílem zajistit koordinovanou odborovou reakci.</w:t>
      </w:r>
    </w:p>
    <w:p w14:paraId="7336E59A" w14:textId="77777777" w:rsidR="000A5F9B" w:rsidRPr="00E722AC" w:rsidRDefault="000A5F9B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1C13442D" w14:textId="341FD820" w:rsidR="000A5F9B" w:rsidRPr="00E722AC" w:rsidRDefault="00560F4F" w:rsidP="000A5F9B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Vaše Evropské odbo</w:t>
      </w:r>
      <w:r w:rsidR="0040339A">
        <w:rPr>
          <w:rFonts w:asciiTheme="minorHAnsi" w:hAnsiTheme="minorHAnsi" w:cstheme="minorHAnsi"/>
          <w:color w:val="000000"/>
          <w:lang w:val="cs-CZ"/>
        </w:rPr>
        <w:t>r</w:t>
      </w:r>
      <w:r>
        <w:rPr>
          <w:rFonts w:asciiTheme="minorHAnsi" w:hAnsiTheme="minorHAnsi" w:cstheme="minorHAnsi"/>
          <w:color w:val="000000"/>
          <w:lang w:val="cs-CZ"/>
        </w:rPr>
        <w:t xml:space="preserve">ové federace jsou </w:t>
      </w:r>
      <w:r w:rsidR="0040339A">
        <w:rPr>
          <w:rFonts w:asciiTheme="minorHAnsi" w:hAnsiTheme="minorHAnsi" w:cstheme="minorHAnsi"/>
          <w:color w:val="000000"/>
          <w:lang w:val="cs-CZ"/>
        </w:rPr>
        <w:t>V</w:t>
      </w:r>
      <w:r>
        <w:rPr>
          <w:rFonts w:asciiTheme="minorHAnsi" w:hAnsiTheme="minorHAnsi" w:cstheme="minorHAnsi"/>
          <w:color w:val="000000"/>
          <w:lang w:val="cs-CZ"/>
        </w:rPr>
        <w:t>ám k dispozici v případě dalších dotazů</w:t>
      </w:r>
      <w:r w:rsidR="000A5F9B" w:rsidRPr="00E722AC">
        <w:rPr>
          <w:rFonts w:asciiTheme="minorHAnsi" w:hAnsiTheme="minorHAnsi" w:cstheme="minorHAnsi"/>
          <w:color w:val="000000"/>
          <w:lang w:val="cs-CZ"/>
        </w:rPr>
        <w:t xml:space="preserve">: </w:t>
      </w:r>
    </w:p>
    <w:p w14:paraId="491E56E2" w14:textId="71252377" w:rsidR="007F03C8" w:rsidRPr="00ED6A50" w:rsidRDefault="00ED6A50" w:rsidP="00ED6A50">
      <w:pPr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noProof/>
          <w:color w:val="000000"/>
          <w:lang w:val="cs-CZ"/>
        </w:rPr>
        <w:drawing>
          <wp:inline distT="0" distB="0" distL="0" distR="0" wp14:anchorId="05FFD73D" wp14:editId="530E92DE">
            <wp:extent cx="6115050" cy="3682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03C8" w:rsidRPr="00ED6A50" w:rsidSect="00B106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/>
      <w:pgMar w:top="1134" w:right="1134" w:bottom="1134" w:left="1134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9EA0" w14:textId="77777777" w:rsidR="007E4C63" w:rsidRDefault="007E4C63">
      <w:r>
        <w:separator/>
      </w:r>
    </w:p>
  </w:endnote>
  <w:endnote w:type="continuationSeparator" w:id="0">
    <w:p w14:paraId="5E47A02F" w14:textId="77777777" w:rsidR="007E4C63" w:rsidRDefault="007E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5526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FAB2D31" w14:textId="77777777" w:rsidR="00897654" w:rsidRPr="00E722AC" w:rsidRDefault="0004207D">
        <w:pPr>
          <w:pStyle w:val="Footer"/>
          <w:jc w:val="right"/>
          <w:rPr>
            <w:rFonts w:asciiTheme="minorHAnsi" w:hAnsiTheme="minorHAnsi"/>
            <w:sz w:val="18"/>
            <w:szCs w:val="18"/>
            <w:lang w:val="en-GB"/>
          </w:rPr>
        </w:pPr>
        <w:r w:rsidRPr="00293CBA">
          <w:rPr>
            <w:rFonts w:asciiTheme="minorHAnsi" w:hAnsiTheme="minorHAnsi" w:cstheme="minorHAnsi"/>
            <w:noProof/>
            <w:color w:val="365F91"/>
            <w:sz w:val="18"/>
            <w:szCs w:val="18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8B80982" wp14:editId="37517C1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95250</wp:posOffset>
                  </wp:positionV>
                  <wp:extent cx="5943600" cy="9525"/>
                  <wp:effectExtent l="0" t="0" r="19050" b="28575"/>
                  <wp:wrapNone/>
                  <wp:docPr id="3" name="Gerade Verbindu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943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line w14:anchorId="5459469F" id="Gerade Verbindung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5pt" to="473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" strokecolor="#4579b8 [3044]">
                  <o:lock v:ext="edit" shapetype="f"/>
                </v:line>
              </w:pict>
            </mc:Fallback>
          </mc:AlternateConten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begin"/>
        </w:r>
        <w:r w:rsidR="00245A7B" w:rsidRPr="00E722AC">
          <w:rPr>
            <w:rFonts w:asciiTheme="minorHAnsi" w:hAnsiTheme="minorHAnsi"/>
            <w:sz w:val="18"/>
            <w:szCs w:val="18"/>
            <w:lang w:val="en-GB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separate"/>
        </w:r>
        <w:r w:rsidR="00863C76" w:rsidRPr="00E722AC">
          <w:rPr>
            <w:rFonts w:asciiTheme="minorHAnsi" w:hAnsiTheme="minorHAnsi"/>
            <w:noProof/>
            <w:sz w:val="18"/>
            <w:szCs w:val="18"/>
            <w:lang w:val="en-GB"/>
          </w:rPr>
          <w:t>2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CE7F" w14:textId="77777777" w:rsidR="00897654" w:rsidRPr="00293CBA" w:rsidRDefault="0004207D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9D1882A" wp14:editId="2661A620">
              <wp:simplePos x="0" y="0"/>
              <wp:positionH relativeFrom="column">
                <wp:posOffset>51435</wp:posOffset>
              </wp:positionH>
              <wp:positionV relativeFrom="paragraph">
                <wp:posOffset>114299</wp:posOffset>
              </wp:positionV>
              <wp:extent cx="5905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FEDFEB5" id="Gerade Verbindung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9pt" to="46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" strokecolor="#4579b8 [3044]">
              <o:lock v:ext="edit" shapetype="f"/>
            </v:line>
          </w:pict>
        </mc:Fallback>
      </mc:AlternateContent>
    </w:r>
    <w:sdt>
      <w:sdtPr>
        <w:id w:val="14169834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separate"/>
        </w:r>
        <w:r w:rsidR="00863C76">
          <w:rPr>
            <w:rFonts w:asciiTheme="minorHAnsi" w:hAnsiTheme="minorHAnsi"/>
            <w:noProof/>
            <w:sz w:val="18"/>
            <w:szCs w:val="18"/>
          </w:rPr>
          <w:t>1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FF3A" w14:textId="77777777" w:rsidR="007E4C63" w:rsidRDefault="007E4C63">
      <w:r>
        <w:rPr>
          <w:color w:val="000000"/>
        </w:rPr>
        <w:separator/>
      </w:r>
    </w:p>
  </w:footnote>
  <w:footnote w:type="continuationSeparator" w:id="0">
    <w:p w14:paraId="1EAEB1D4" w14:textId="77777777" w:rsidR="007E4C63" w:rsidRDefault="007E4C63">
      <w:r>
        <w:continuationSeparator/>
      </w:r>
    </w:p>
  </w:footnote>
  <w:footnote w:id="1">
    <w:p w14:paraId="6892067C" w14:textId="6CBB6DAE" w:rsidR="000A5F9B" w:rsidRPr="00A7571B" w:rsidRDefault="000A5F9B" w:rsidP="000A5F9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2D6DC1">
        <w:rPr>
          <w:rFonts w:cs="Calibri"/>
          <w:color w:val="000000"/>
        </w:rPr>
        <w:t>Viz</w:t>
      </w:r>
      <w:r w:rsidRPr="009C0242">
        <w:rPr>
          <w:rFonts w:cs="Calibri"/>
          <w:color w:val="000000"/>
        </w:rPr>
        <w:t xml:space="preserve"> </w:t>
      </w:r>
      <w:hyperlink r:id="rId1" w:history="1">
        <w:r w:rsidRPr="009C0242">
          <w:rPr>
            <w:rStyle w:val="Hyperlink"/>
            <w:rFonts w:cs="Calibri"/>
          </w:rPr>
          <w:t xml:space="preserve">joint </w:t>
        </w:r>
        <w:r w:rsidRPr="009C0242">
          <w:rPr>
            <w:rStyle w:val="Hyperlink"/>
            <w:rFonts w:cs="Calibri"/>
            <w:sz w:val="22"/>
            <w:szCs w:val="22"/>
          </w:rPr>
          <w:t>ETUF’s recommendations</w:t>
        </w:r>
        <w:r w:rsidRPr="009C0242">
          <w:rPr>
            <w:rStyle w:val="Hyperlink"/>
            <w:rFonts w:cs="Calibri"/>
          </w:rPr>
          <w:t xml:space="preserve"> to EWC/SE during the COVID-19 crisis</w:t>
        </w:r>
      </w:hyperlink>
      <w:r>
        <w:rPr>
          <w:rFonts w:cs="Calibri"/>
          <w:color w:val="00000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E4E4" w14:textId="0782C7B0" w:rsidR="00924DE3" w:rsidRDefault="00CD5B50" w:rsidP="00924DE3">
    <w:pPr>
      <w:pStyle w:val="Header"/>
      <w:ind w:right="3969"/>
      <w:rPr>
        <w:rFonts w:cs="Calibri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13C3AEF7" wp14:editId="700C4042">
          <wp:simplePos x="0" y="0"/>
          <wp:positionH relativeFrom="column">
            <wp:posOffset>1169670</wp:posOffset>
          </wp:positionH>
          <wp:positionV relativeFrom="paragraph">
            <wp:posOffset>-21590</wp:posOffset>
          </wp:positionV>
          <wp:extent cx="3482340" cy="464185"/>
          <wp:effectExtent l="0" t="0" r="3810" b="0"/>
          <wp:wrapThrough wrapText="bothSides">
            <wp:wrapPolygon edited="0">
              <wp:start x="18079" y="0"/>
              <wp:lineTo x="0" y="886"/>
              <wp:lineTo x="0" y="19502"/>
              <wp:lineTo x="9926" y="20389"/>
              <wp:lineTo x="21505" y="20389"/>
              <wp:lineTo x="21505" y="0"/>
              <wp:lineTo x="18079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9DA04" w14:textId="1D209F0F" w:rsidR="00924DE3" w:rsidRDefault="00924DE3" w:rsidP="00924DE3">
    <w:pPr>
      <w:pStyle w:val="Header"/>
      <w:ind w:right="3969"/>
      <w:rPr>
        <w:rFonts w:cs="Calibri"/>
        <w:sz w:val="18"/>
        <w:szCs w:val="18"/>
        <w:lang w:eastAsia="en-GB"/>
      </w:rPr>
    </w:pPr>
  </w:p>
  <w:p w14:paraId="325E5C2B" w14:textId="6DBE40FE" w:rsidR="00AA431D" w:rsidRPr="00B2751E" w:rsidRDefault="0004207D" w:rsidP="00924DE3">
    <w:pPr>
      <w:pStyle w:val="Header"/>
      <w:ind w:right="3969"/>
      <w:rPr>
        <w:rFonts w:cs="Calibri"/>
        <w:sz w:val="18"/>
        <w:szCs w:val="18"/>
        <w:lang w:val="en-US" w:eastAsia="en-GB"/>
      </w:rPr>
    </w:pPr>
    <w:r>
      <w:rPr>
        <w:rFonts w:cs="Calibri"/>
        <w:noProof/>
        <w:color w:val="1F497D" w:themeColor="text2"/>
        <w:sz w:val="18"/>
        <w:szCs w:val="1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785D4E7" wp14:editId="74457C22">
              <wp:simplePos x="0" y="0"/>
              <wp:positionH relativeFrom="column">
                <wp:posOffset>-15240</wp:posOffset>
              </wp:positionH>
              <wp:positionV relativeFrom="paragraph">
                <wp:posOffset>260984</wp:posOffset>
              </wp:positionV>
              <wp:extent cx="615315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F386371" id="Gerade Verbindung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20.55pt" to="483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" strokecolor="#4579b8 [3044]">
              <o:lock v:ext="edit" shapetype="f"/>
            </v:line>
          </w:pict>
        </mc:Fallback>
      </mc:AlternateContent>
    </w:r>
  </w:p>
  <w:p w14:paraId="6902B297" w14:textId="77777777" w:rsidR="00AA431D" w:rsidRPr="00B2751E" w:rsidRDefault="00AA431D" w:rsidP="00924DE3">
    <w:pPr>
      <w:pStyle w:val="Header"/>
      <w:ind w:right="3969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CB33" w14:textId="24EA393E" w:rsidR="00E56419" w:rsidRDefault="00A346FD">
    <w:r>
      <w:rPr>
        <w:noProof/>
      </w:rPr>
      <w:drawing>
        <wp:anchor distT="0" distB="0" distL="114300" distR="114300" simplePos="0" relativeHeight="251664896" behindDoc="0" locked="0" layoutInCell="1" allowOverlap="1" wp14:anchorId="23C79617" wp14:editId="5C2A53BE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6572250" cy="798830"/>
          <wp:effectExtent l="0" t="0" r="0" b="1270"/>
          <wp:wrapThrough wrapText="bothSides">
            <wp:wrapPolygon edited="0">
              <wp:start x="18219" y="0"/>
              <wp:lineTo x="0" y="1545"/>
              <wp:lineTo x="0" y="20604"/>
              <wp:lineTo x="18219" y="21119"/>
              <wp:lineTo x="21537" y="21119"/>
              <wp:lineTo x="21537" y="0"/>
              <wp:lineTo x="18219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A03"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16C8252F" wp14:editId="5DF744D2">
              <wp:simplePos x="0" y="0"/>
              <wp:positionH relativeFrom="column">
                <wp:posOffset>0</wp:posOffset>
              </wp:positionH>
              <wp:positionV relativeFrom="paragraph">
                <wp:posOffset>681990</wp:posOffset>
              </wp:positionV>
              <wp:extent cx="6153150" cy="0"/>
              <wp:effectExtent l="0" t="0" r="19050" b="19050"/>
              <wp:wrapNone/>
              <wp:docPr id="6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BB26C26" id="Gerade Verbindung 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53.7pt" to="484.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244BF"/>
    <w:multiLevelType w:val="hybridMultilevel"/>
    <w:tmpl w:val="306A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6B3223"/>
    <w:multiLevelType w:val="hybridMultilevel"/>
    <w:tmpl w:val="3A0C4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3670"/>
    <w:multiLevelType w:val="hybridMultilevel"/>
    <w:tmpl w:val="2FA435C8"/>
    <w:lvl w:ilvl="0" w:tplc="4D9A94C2">
      <w:start w:val="1"/>
      <w:numFmt w:val="bullet"/>
      <w:lvlText w:val=""/>
      <w:lvlJc w:val="left"/>
      <w:pPr>
        <w:ind w:left="720" w:hanging="360"/>
      </w:pPr>
      <w:rPr>
        <w:rFonts w:ascii="Calibri" w:hAnsi="Calibri" w:cs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4D97"/>
    <w:multiLevelType w:val="hybridMultilevel"/>
    <w:tmpl w:val="CCD4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D6351"/>
    <w:multiLevelType w:val="hybridMultilevel"/>
    <w:tmpl w:val="EE9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E9759D"/>
    <w:multiLevelType w:val="hybridMultilevel"/>
    <w:tmpl w:val="CF30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02371C"/>
    <w:multiLevelType w:val="hybridMultilevel"/>
    <w:tmpl w:val="FDAC3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EE14AA"/>
    <w:multiLevelType w:val="hybridMultilevel"/>
    <w:tmpl w:val="ECF2B6F2"/>
    <w:lvl w:ilvl="0" w:tplc="6A804446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195D3B"/>
    <w:multiLevelType w:val="hybridMultilevel"/>
    <w:tmpl w:val="CDE0B988"/>
    <w:lvl w:ilvl="0" w:tplc="E790458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454E03"/>
    <w:multiLevelType w:val="hybridMultilevel"/>
    <w:tmpl w:val="174CFC10"/>
    <w:lvl w:ilvl="0" w:tplc="7EAC1760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21"/>
  </w:num>
  <w:num w:numId="8">
    <w:abstractNumId w:val="16"/>
  </w:num>
  <w:num w:numId="9">
    <w:abstractNumId w:val="15"/>
  </w:num>
  <w:num w:numId="10">
    <w:abstractNumId w:val="24"/>
  </w:num>
  <w:num w:numId="11">
    <w:abstractNumId w:val="12"/>
  </w:num>
  <w:num w:numId="12">
    <w:abstractNumId w:val="22"/>
  </w:num>
  <w:num w:numId="13">
    <w:abstractNumId w:val="23"/>
  </w:num>
  <w:num w:numId="14">
    <w:abstractNumId w:val="1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27"/>
  </w:num>
  <w:num w:numId="22">
    <w:abstractNumId w:val="26"/>
  </w:num>
  <w:num w:numId="23">
    <w:abstractNumId w:val="28"/>
  </w:num>
  <w:num w:numId="24">
    <w:abstractNumId w:val="19"/>
  </w:num>
  <w:num w:numId="25">
    <w:abstractNumId w:val="10"/>
  </w:num>
  <w:num w:numId="26">
    <w:abstractNumId w:val="20"/>
  </w:num>
  <w:num w:numId="27">
    <w:abstractNumId w:val="7"/>
  </w:num>
  <w:num w:numId="28">
    <w:abstractNumId w:val="18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AD"/>
    <w:rsid w:val="000076D1"/>
    <w:rsid w:val="00035B65"/>
    <w:rsid w:val="0004207D"/>
    <w:rsid w:val="000620D1"/>
    <w:rsid w:val="00080406"/>
    <w:rsid w:val="000808E9"/>
    <w:rsid w:val="00091293"/>
    <w:rsid w:val="000979F0"/>
    <w:rsid w:val="000A5F9B"/>
    <w:rsid w:val="000E237F"/>
    <w:rsid w:val="000F2E6B"/>
    <w:rsid w:val="000F4B4C"/>
    <w:rsid w:val="001075C4"/>
    <w:rsid w:val="0012622D"/>
    <w:rsid w:val="001378FC"/>
    <w:rsid w:val="001467D0"/>
    <w:rsid w:val="00155223"/>
    <w:rsid w:val="00164F46"/>
    <w:rsid w:val="001920BF"/>
    <w:rsid w:val="001931B1"/>
    <w:rsid w:val="0019463C"/>
    <w:rsid w:val="00195044"/>
    <w:rsid w:val="001E3452"/>
    <w:rsid w:val="002172DF"/>
    <w:rsid w:val="0022385A"/>
    <w:rsid w:val="00236042"/>
    <w:rsid w:val="0024112C"/>
    <w:rsid w:val="00245A7B"/>
    <w:rsid w:val="00247B7E"/>
    <w:rsid w:val="0026423E"/>
    <w:rsid w:val="00271E53"/>
    <w:rsid w:val="00293CBA"/>
    <w:rsid w:val="002A5E12"/>
    <w:rsid w:val="002C7902"/>
    <w:rsid w:val="002D6DC1"/>
    <w:rsid w:val="003300B7"/>
    <w:rsid w:val="003328B3"/>
    <w:rsid w:val="003421C4"/>
    <w:rsid w:val="00343AF7"/>
    <w:rsid w:val="00383CB8"/>
    <w:rsid w:val="003A64B9"/>
    <w:rsid w:val="003B7025"/>
    <w:rsid w:val="003D2DDA"/>
    <w:rsid w:val="003E31B0"/>
    <w:rsid w:val="003E55FA"/>
    <w:rsid w:val="003F2D85"/>
    <w:rsid w:val="00401A89"/>
    <w:rsid w:val="0040339A"/>
    <w:rsid w:val="00422BF2"/>
    <w:rsid w:val="004406D8"/>
    <w:rsid w:val="004909DD"/>
    <w:rsid w:val="004D2EAD"/>
    <w:rsid w:val="004E49E0"/>
    <w:rsid w:val="004F64A9"/>
    <w:rsid w:val="00504B0F"/>
    <w:rsid w:val="00530DBE"/>
    <w:rsid w:val="0053654C"/>
    <w:rsid w:val="00550957"/>
    <w:rsid w:val="00556594"/>
    <w:rsid w:val="00560F4F"/>
    <w:rsid w:val="00567EEE"/>
    <w:rsid w:val="0059166C"/>
    <w:rsid w:val="005B141B"/>
    <w:rsid w:val="005B2755"/>
    <w:rsid w:val="005D203D"/>
    <w:rsid w:val="0060735B"/>
    <w:rsid w:val="00633E96"/>
    <w:rsid w:val="00642393"/>
    <w:rsid w:val="00663955"/>
    <w:rsid w:val="00664DBA"/>
    <w:rsid w:val="00682E01"/>
    <w:rsid w:val="006A3533"/>
    <w:rsid w:val="006A5A52"/>
    <w:rsid w:val="006B4994"/>
    <w:rsid w:val="006C7D2B"/>
    <w:rsid w:val="00707247"/>
    <w:rsid w:val="00727BB6"/>
    <w:rsid w:val="00740782"/>
    <w:rsid w:val="0074558B"/>
    <w:rsid w:val="00780190"/>
    <w:rsid w:val="00797D85"/>
    <w:rsid w:val="007B66E8"/>
    <w:rsid w:val="007C5835"/>
    <w:rsid w:val="007E4C63"/>
    <w:rsid w:val="007F03C8"/>
    <w:rsid w:val="007F1744"/>
    <w:rsid w:val="008041BA"/>
    <w:rsid w:val="00813EFE"/>
    <w:rsid w:val="008155DB"/>
    <w:rsid w:val="0081737F"/>
    <w:rsid w:val="008454B6"/>
    <w:rsid w:val="00853352"/>
    <w:rsid w:val="00863C76"/>
    <w:rsid w:val="00874495"/>
    <w:rsid w:val="00876172"/>
    <w:rsid w:val="00883E3A"/>
    <w:rsid w:val="00893184"/>
    <w:rsid w:val="00893812"/>
    <w:rsid w:val="00897654"/>
    <w:rsid w:val="008A2A87"/>
    <w:rsid w:val="008E3AD0"/>
    <w:rsid w:val="00900ACE"/>
    <w:rsid w:val="009014F2"/>
    <w:rsid w:val="00904CC4"/>
    <w:rsid w:val="00924DE3"/>
    <w:rsid w:val="00940788"/>
    <w:rsid w:val="009525D0"/>
    <w:rsid w:val="00982C79"/>
    <w:rsid w:val="009B263F"/>
    <w:rsid w:val="009B358F"/>
    <w:rsid w:val="00A2058B"/>
    <w:rsid w:val="00A32AFA"/>
    <w:rsid w:val="00A346FD"/>
    <w:rsid w:val="00A41FBF"/>
    <w:rsid w:val="00A52609"/>
    <w:rsid w:val="00A53AC2"/>
    <w:rsid w:val="00A63CA8"/>
    <w:rsid w:val="00A64655"/>
    <w:rsid w:val="00A926C4"/>
    <w:rsid w:val="00AA431D"/>
    <w:rsid w:val="00AB35EA"/>
    <w:rsid w:val="00AC0BA8"/>
    <w:rsid w:val="00AC72D4"/>
    <w:rsid w:val="00B04CBB"/>
    <w:rsid w:val="00B106C6"/>
    <w:rsid w:val="00B2751E"/>
    <w:rsid w:val="00B45EF2"/>
    <w:rsid w:val="00B513D3"/>
    <w:rsid w:val="00B86FBA"/>
    <w:rsid w:val="00BE3A14"/>
    <w:rsid w:val="00BF6D8E"/>
    <w:rsid w:val="00C03A62"/>
    <w:rsid w:val="00C06012"/>
    <w:rsid w:val="00C15807"/>
    <w:rsid w:val="00C239F8"/>
    <w:rsid w:val="00C27407"/>
    <w:rsid w:val="00C51805"/>
    <w:rsid w:val="00C54F85"/>
    <w:rsid w:val="00C73794"/>
    <w:rsid w:val="00C76742"/>
    <w:rsid w:val="00C87C15"/>
    <w:rsid w:val="00C90E34"/>
    <w:rsid w:val="00CC650A"/>
    <w:rsid w:val="00CD5B50"/>
    <w:rsid w:val="00CF7092"/>
    <w:rsid w:val="00CF7CF2"/>
    <w:rsid w:val="00D243B4"/>
    <w:rsid w:val="00D31BDF"/>
    <w:rsid w:val="00D32214"/>
    <w:rsid w:val="00DA2143"/>
    <w:rsid w:val="00DA5C4E"/>
    <w:rsid w:val="00DA7151"/>
    <w:rsid w:val="00DC34E6"/>
    <w:rsid w:val="00DC3DF8"/>
    <w:rsid w:val="00DC4B57"/>
    <w:rsid w:val="00E0106C"/>
    <w:rsid w:val="00E064A0"/>
    <w:rsid w:val="00E12B37"/>
    <w:rsid w:val="00E17F64"/>
    <w:rsid w:val="00E273D3"/>
    <w:rsid w:val="00E27B88"/>
    <w:rsid w:val="00E56419"/>
    <w:rsid w:val="00E6345A"/>
    <w:rsid w:val="00E722AC"/>
    <w:rsid w:val="00E92AC4"/>
    <w:rsid w:val="00E9604C"/>
    <w:rsid w:val="00EB54B7"/>
    <w:rsid w:val="00ED6A50"/>
    <w:rsid w:val="00EE68E4"/>
    <w:rsid w:val="00EF1C45"/>
    <w:rsid w:val="00F21B0C"/>
    <w:rsid w:val="00F30C31"/>
    <w:rsid w:val="00F351C7"/>
    <w:rsid w:val="00F52E64"/>
    <w:rsid w:val="00F95224"/>
    <w:rsid w:val="00FB4A67"/>
    <w:rsid w:val="00FC1187"/>
    <w:rsid w:val="00FC45F4"/>
    <w:rsid w:val="00FE6069"/>
    <w:rsid w:val="00FF43BA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01CF1FD"/>
  <w15:docId w15:val="{F3B54283-80C0-4A61-896F-4716A101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C4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5C4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5C4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C4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Heading9">
    <w:name w:val="heading 9"/>
    <w:basedOn w:val="Normal"/>
    <w:next w:val="Normal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B66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7B66E8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7B66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6E8"/>
    <w:pPr>
      <w:ind w:left="720"/>
    </w:pPr>
    <w:rPr>
      <w:rFonts w:cs="Calibri"/>
    </w:rPr>
  </w:style>
  <w:style w:type="paragraph" w:styleId="BalloonText">
    <w:name w:val="Balloon Text"/>
    <w:basedOn w:val="Normal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efaultParagraphFont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NoSpacing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1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B0"/>
    <w:rPr>
      <w:b/>
      <w:bCs/>
      <w:lang w:eastAsia="en-US"/>
    </w:rPr>
  </w:style>
  <w:style w:type="paragraph" w:styleId="Revision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075C4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75C4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HeaderChar1">
    <w:name w:val="Header Char1"/>
    <w:basedOn w:val="DefaultParagraphFont"/>
    <w:link w:val="Header"/>
    <w:uiPriority w:val="99"/>
    <w:rsid w:val="00A63CA8"/>
    <w:rPr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C4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F9B"/>
    <w:pPr>
      <w:spacing w:after="200" w:line="276" w:lineRule="auto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F9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industriall-europe.eu/Article/4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4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Conchon</dc:creator>
  <cp:keywords>Template-Position Paper</cp:keywords>
  <dc:description/>
  <cp:lastModifiedBy>Aline Conchon</cp:lastModifiedBy>
  <cp:revision>2</cp:revision>
  <cp:lastPrinted>2016-01-19T09:39:00Z</cp:lastPrinted>
  <dcterms:created xsi:type="dcterms:W3CDTF">2020-04-21T07:11:00Z</dcterms:created>
  <dcterms:modified xsi:type="dcterms:W3CDTF">2020-04-21T07:11:00Z</dcterms:modified>
</cp:coreProperties>
</file>