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D346" w14:textId="1AB8FE95" w:rsidR="000A5F9B" w:rsidRPr="00B2331D" w:rsidRDefault="000A5F9B" w:rsidP="00A346FD">
      <w:pPr>
        <w:jc w:val="center"/>
        <w:rPr>
          <w:rStyle w:val="Heading1Char"/>
        </w:rPr>
      </w:pPr>
      <w:r w:rsidRPr="00B2331D">
        <w:rPr>
          <w:rStyle w:val="Heading1Char"/>
          <w:color w:val="FF0000"/>
        </w:rPr>
        <w:t>E</w:t>
      </w:r>
      <w:r w:rsidR="00B2331D" w:rsidRPr="00B2331D">
        <w:rPr>
          <w:rStyle w:val="Heading1Char"/>
          <w:color w:val="FF0000"/>
        </w:rPr>
        <w:t>BR-</w:t>
      </w:r>
      <w:r w:rsidRPr="00B2331D">
        <w:rPr>
          <w:rStyle w:val="Heading1Char"/>
          <w:color w:val="FF0000"/>
        </w:rPr>
        <w:t>/SE</w:t>
      </w:r>
      <w:r w:rsidR="00B2331D" w:rsidRPr="00B2331D">
        <w:rPr>
          <w:rStyle w:val="Heading1Char"/>
          <w:color w:val="FF0000"/>
        </w:rPr>
        <w:t>-Verhandlungen währen</w:t>
      </w:r>
      <w:r w:rsidR="00B2331D">
        <w:rPr>
          <w:rStyle w:val="Heading1Char"/>
          <w:color w:val="FF0000"/>
        </w:rPr>
        <w:t>d der</w:t>
      </w:r>
      <w:r w:rsidRPr="00B2331D">
        <w:rPr>
          <w:rStyle w:val="Heading1Char"/>
          <w:color w:val="FF0000"/>
        </w:rPr>
        <w:t xml:space="preserve"> COVID-19</w:t>
      </w:r>
      <w:r w:rsidR="00B2331D">
        <w:rPr>
          <w:rStyle w:val="Heading1Char"/>
          <w:color w:val="FF0000"/>
        </w:rPr>
        <w:t>-Krise</w:t>
      </w:r>
      <w:r w:rsidRPr="00B2331D">
        <w:rPr>
          <w:rStyle w:val="Heading1Char"/>
          <w:color w:val="FF0000"/>
        </w:rPr>
        <w:t xml:space="preserve"> </w:t>
      </w:r>
    </w:p>
    <w:p w14:paraId="166F13C7" w14:textId="77777777" w:rsidR="000A5F9B" w:rsidRPr="00B2331D" w:rsidRDefault="000A5F9B" w:rsidP="000A5F9B">
      <w:pPr>
        <w:jc w:val="both"/>
        <w:rPr>
          <w:rFonts w:asciiTheme="minorHAnsi" w:hAnsiTheme="minorHAnsi" w:cstheme="minorHAnsi"/>
          <w:color w:val="000000"/>
        </w:rPr>
      </w:pPr>
    </w:p>
    <w:p w14:paraId="37EA2A81" w14:textId="061F9E63" w:rsidR="00CD5B50" w:rsidRPr="00B2331D" w:rsidRDefault="00B2331D" w:rsidP="00CD5B50">
      <w:pPr>
        <w:pStyle w:val="Heading2"/>
        <w:rPr>
          <w:rStyle w:val="Heading1Char"/>
          <w:b w:val="0"/>
          <w:sz w:val="30"/>
          <w:szCs w:val="30"/>
        </w:rPr>
      </w:pPr>
      <w:r w:rsidRPr="00B2331D">
        <w:rPr>
          <w:rStyle w:val="Heading1Char"/>
          <w:b w:val="0"/>
          <w:sz w:val="30"/>
          <w:szCs w:val="30"/>
        </w:rPr>
        <w:t>Gemeinsame Empfehlungen der e</w:t>
      </w:r>
      <w:r>
        <w:rPr>
          <w:rStyle w:val="Heading1Char"/>
          <w:b w:val="0"/>
          <w:sz w:val="30"/>
          <w:szCs w:val="30"/>
        </w:rPr>
        <w:t>uropäischen Gewerkschaftsverbände</w:t>
      </w:r>
    </w:p>
    <w:p w14:paraId="0A168A9E" w14:textId="300FE9D5" w:rsidR="00642393" w:rsidRPr="00B2331D" w:rsidRDefault="00CD5B50" w:rsidP="002011FC">
      <w:pPr>
        <w:pStyle w:val="Heading2"/>
        <w:rPr>
          <w:rFonts w:asciiTheme="minorHAnsi" w:hAnsiTheme="minorHAnsi" w:cstheme="minorHAnsi"/>
          <w:color w:val="000000"/>
        </w:rPr>
      </w:pPr>
      <w:r w:rsidRPr="00B2331D">
        <w:rPr>
          <w:rStyle w:val="Heading1Char"/>
          <w:b w:val="0"/>
          <w:sz w:val="22"/>
          <w:szCs w:val="22"/>
        </w:rPr>
        <w:t>April 2020</w:t>
      </w:r>
      <w:r w:rsidRPr="00B2331D">
        <w:rPr>
          <w:rFonts w:asciiTheme="minorHAnsi" w:hAnsiTheme="minorHAnsi"/>
          <w:b/>
          <w:sz w:val="22"/>
          <w:szCs w:val="22"/>
        </w:rPr>
        <w:br/>
      </w:r>
    </w:p>
    <w:p w14:paraId="1424986A" w14:textId="70874A1E" w:rsidR="000A5F9B" w:rsidRPr="00B2331D" w:rsidRDefault="00B2331D" w:rsidP="000A5F9B">
      <w:pPr>
        <w:jc w:val="both"/>
        <w:rPr>
          <w:rFonts w:asciiTheme="minorHAnsi" w:hAnsiTheme="minorHAnsi" w:cstheme="minorHAnsi"/>
          <w:color w:val="000000"/>
        </w:rPr>
      </w:pPr>
      <w:r w:rsidRPr="00B2331D">
        <w:rPr>
          <w:rFonts w:asciiTheme="minorHAnsi" w:hAnsiTheme="minorHAnsi" w:cstheme="minorHAnsi"/>
          <w:color w:val="000000"/>
        </w:rPr>
        <w:t>Die Richtlinien über Europäische Betriebsräte [EBR] und die Beteiligung der Arbeitnehmer</w:t>
      </w:r>
      <w:r>
        <w:rPr>
          <w:rFonts w:asciiTheme="minorHAnsi" w:hAnsiTheme="minorHAnsi" w:cstheme="minorHAnsi"/>
          <w:color w:val="000000"/>
        </w:rPr>
        <w:t>*innen</w:t>
      </w:r>
      <w:r w:rsidRPr="00B2331D">
        <w:rPr>
          <w:rFonts w:asciiTheme="minorHAnsi" w:hAnsiTheme="minorHAnsi" w:cstheme="minorHAnsi"/>
          <w:color w:val="000000"/>
        </w:rPr>
        <w:t xml:space="preserve"> in Europäischen Aktiengesellschaften [Societas Europaea - SE] konkretisieren das </w:t>
      </w:r>
      <w:r>
        <w:rPr>
          <w:rFonts w:asciiTheme="minorHAnsi" w:hAnsiTheme="minorHAnsi" w:cstheme="minorHAnsi"/>
          <w:color w:val="000000"/>
        </w:rPr>
        <w:t>grundlegende Recht</w:t>
      </w:r>
      <w:r w:rsidRPr="00B2331D">
        <w:rPr>
          <w:rFonts w:asciiTheme="minorHAnsi" w:hAnsiTheme="minorHAnsi" w:cstheme="minorHAnsi"/>
          <w:color w:val="000000"/>
        </w:rPr>
        <w:t xml:space="preserve"> der </w:t>
      </w:r>
      <w:r>
        <w:rPr>
          <w:rFonts w:asciiTheme="minorHAnsi" w:hAnsiTheme="minorHAnsi" w:cstheme="minorHAnsi"/>
          <w:color w:val="000000"/>
        </w:rPr>
        <w:t>Beschäftigten</w:t>
      </w:r>
      <w:r w:rsidRPr="00B2331D">
        <w:rPr>
          <w:rFonts w:asciiTheme="minorHAnsi" w:hAnsiTheme="minorHAnsi" w:cstheme="minorHAnsi"/>
          <w:color w:val="000000"/>
        </w:rPr>
        <w:t xml:space="preserve"> auf Unterrichtung und Anhörung bei Unternehmensentscheidungen, die ihre Interessen grenzüberschreitend berühren können. Die Richtlinien geben einen allgemeinen Rahmen vor und überlassen es den Arbeitnehmervertretern und dem Management in jedem betroffenen Unternehmen, über die konkrete Arbeitsweise, die Rolle und die Ressourcen eines EBR oder SE-Betriebsrats zu verhandeln. Diese Verhandlungen legen den Grundstein für den künftigen sozialen Dialog im multinationalen Unternehmen. Ohne eine qualitativ</w:t>
      </w:r>
      <w:r>
        <w:rPr>
          <w:rFonts w:asciiTheme="minorHAnsi" w:hAnsiTheme="minorHAnsi" w:cstheme="minorHAnsi"/>
          <w:color w:val="000000"/>
        </w:rPr>
        <w:t>e</w:t>
      </w:r>
      <w:r w:rsidRPr="00B2331D">
        <w:rPr>
          <w:rFonts w:asciiTheme="minorHAnsi" w:hAnsiTheme="minorHAnsi" w:cstheme="minorHAnsi"/>
          <w:color w:val="000000"/>
        </w:rPr>
        <w:t xml:space="preserve"> EBR</w:t>
      </w:r>
      <w:r>
        <w:rPr>
          <w:rFonts w:asciiTheme="minorHAnsi" w:hAnsiTheme="minorHAnsi" w:cstheme="minorHAnsi"/>
          <w:color w:val="000000"/>
        </w:rPr>
        <w:t>-</w:t>
      </w:r>
      <w:r w:rsidRPr="00B2331D">
        <w:rPr>
          <w:rFonts w:asciiTheme="minorHAnsi" w:hAnsiTheme="minorHAnsi" w:cstheme="minorHAnsi"/>
          <w:color w:val="000000"/>
        </w:rPr>
        <w:t xml:space="preserve"> oder SE-</w:t>
      </w:r>
      <w:r>
        <w:rPr>
          <w:rFonts w:asciiTheme="minorHAnsi" w:hAnsiTheme="minorHAnsi" w:cstheme="minorHAnsi"/>
          <w:color w:val="000000"/>
        </w:rPr>
        <w:t>BR-Vereinbarung</w:t>
      </w:r>
      <w:r w:rsidRPr="00B2331D">
        <w:rPr>
          <w:rFonts w:asciiTheme="minorHAnsi" w:hAnsiTheme="minorHAnsi" w:cstheme="minorHAnsi"/>
          <w:color w:val="000000"/>
        </w:rPr>
        <w:t xml:space="preserve"> gibt es keinen effizienten EBR oder SE-Betriebsrat. Die Sicherung einer </w:t>
      </w:r>
      <w:r>
        <w:rPr>
          <w:rFonts w:asciiTheme="minorHAnsi" w:hAnsiTheme="minorHAnsi" w:cstheme="minorHAnsi"/>
          <w:color w:val="000000"/>
        </w:rPr>
        <w:t>qualitativen V</w:t>
      </w:r>
      <w:r w:rsidRPr="00B2331D">
        <w:rPr>
          <w:rFonts w:asciiTheme="minorHAnsi" w:hAnsiTheme="minorHAnsi" w:cstheme="minorHAnsi"/>
          <w:color w:val="000000"/>
        </w:rPr>
        <w:t>ereinbarung ist umso wichtiger, als es sich um ein rechtsverbindliches Dokument handelt, das die Pflichten und Verantwortlichkeiten jeder Partei für die kommenden Jahre festlegt. Es ist daher von größter Bedeutung sicherzustellen, dass die Bedingungen für eine ordnungsgemäße Durchführung von EBR/SE-Verhandlungen erfüllt sind</w:t>
      </w:r>
      <w:r w:rsidR="000A5F9B" w:rsidRPr="009D0099">
        <w:rPr>
          <w:rFonts w:asciiTheme="minorHAnsi" w:hAnsiTheme="minorHAnsi" w:cstheme="minorHAnsi"/>
          <w:color w:val="000000"/>
        </w:rPr>
        <w:t xml:space="preserve">. </w:t>
      </w:r>
    </w:p>
    <w:p w14:paraId="5AF7D8EC" w14:textId="3DCD2312" w:rsidR="000A5F9B" w:rsidRPr="009D0099" w:rsidRDefault="000A5F9B" w:rsidP="000A5F9B">
      <w:pPr>
        <w:jc w:val="both"/>
        <w:rPr>
          <w:rFonts w:asciiTheme="minorHAnsi" w:hAnsiTheme="minorHAnsi" w:cstheme="minorHAnsi"/>
          <w:color w:val="000000"/>
        </w:rPr>
      </w:pPr>
    </w:p>
    <w:p w14:paraId="01C72E7A" w14:textId="77777777" w:rsidR="00642393" w:rsidRPr="009D0099" w:rsidRDefault="00642393" w:rsidP="000A5F9B">
      <w:pPr>
        <w:jc w:val="both"/>
        <w:rPr>
          <w:rFonts w:asciiTheme="minorHAnsi" w:hAnsiTheme="minorHAnsi" w:cstheme="minorHAnsi"/>
          <w:color w:val="000000"/>
        </w:rPr>
      </w:pPr>
    </w:p>
    <w:p w14:paraId="7149BB56" w14:textId="762F9A8C" w:rsidR="000A5F9B" w:rsidRPr="009D0099" w:rsidRDefault="009D0099" w:rsidP="000A5F9B">
      <w:pPr>
        <w:jc w:val="both"/>
        <w:rPr>
          <w:rFonts w:asciiTheme="minorHAnsi" w:hAnsiTheme="minorHAnsi" w:cstheme="minorHAnsi"/>
          <w:color w:val="000000"/>
        </w:rPr>
      </w:pPr>
      <w:r w:rsidRPr="009D0099">
        <w:rPr>
          <w:rFonts w:asciiTheme="minorHAnsi" w:hAnsiTheme="minorHAnsi" w:cstheme="minorHAnsi"/>
          <w:color w:val="000000"/>
        </w:rPr>
        <w:t>Vor diesem H</w:t>
      </w:r>
      <w:r w:rsidR="00B51105">
        <w:rPr>
          <w:rFonts w:asciiTheme="minorHAnsi" w:hAnsiTheme="minorHAnsi" w:cstheme="minorHAnsi"/>
          <w:color w:val="000000"/>
        </w:rPr>
        <w:t>i</w:t>
      </w:r>
      <w:r w:rsidRPr="009D0099">
        <w:rPr>
          <w:rFonts w:asciiTheme="minorHAnsi" w:hAnsiTheme="minorHAnsi" w:cstheme="minorHAnsi"/>
          <w:color w:val="000000"/>
        </w:rPr>
        <w:t xml:space="preserve">ntergrund und </w:t>
      </w:r>
      <w:r>
        <w:rPr>
          <w:rFonts w:asciiTheme="minorHAnsi" w:hAnsiTheme="minorHAnsi" w:cstheme="minorHAnsi"/>
          <w:color w:val="000000"/>
        </w:rPr>
        <w:t>aufgrund</w:t>
      </w:r>
      <w:r w:rsidRPr="009D0099">
        <w:rPr>
          <w:rFonts w:asciiTheme="minorHAnsi" w:hAnsiTheme="minorHAnsi" w:cstheme="minorHAnsi"/>
          <w:color w:val="000000"/>
        </w:rPr>
        <w:t xml:space="preserve"> der außergewöhnlichen Um</w:t>
      </w:r>
      <w:r>
        <w:rPr>
          <w:rFonts w:asciiTheme="minorHAnsi" w:hAnsiTheme="minorHAnsi" w:cstheme="minorHAnsi"/>
          <w:color w:val="000000"/>
        </w:rPr>
        <w:t xml:space="preserve">stände während der </w:t>
      </w:r>
      <w:r w:rsidR="000A5F9B" w:rsidRPr="009D0099">
        <w:rPr>
          <w:rFonts w:asciiTheme="minorHAnsi" w:hAnsiTheme="minorHAnsi" w:cstheme="minorHAnsi"/>
          <w:color w:val="000000"/>
        </w:rPr>
        <w:t>COVID-19</w:t>
      </w:r>
      <w:r w:rsidR="007C54AF">
        <w:rPr>
          <w:rFonts w:asciiTheme="minorHAnsi" w:hAnsiTheme="minorHAnsi" w:cstheme="minorHAnsi"/>
          <w:color w:val="000000"/>
        </w:rPr>
        <w:t>-Krise</w:t>
      </w:r>
      <w:r w:rsidR="000A5F9B" w:rsidRPr="009D0099">
        <w:rPr>
          <w:rFonts w:asciiTheme="minorHAnsi" w:hAnsiTheme="minorHAnsi" w:cstheme="minorHAnsi"/>
          <w:color w:val="000000"/>
        </w:rPr>
        <w:t xml:space="preserve"> </w:t>
      </w:r>
    </w:p>
    <w:p w14:paraId="34A4B7C5" w14:textId="1133624E" w:rsidR="000A5F9B" w:rsidRPr="007C54AF" w:rsidRDefault="007C54AF" w:rsidP="007C5835">
      <w:pPr>
        <w:pStyle w:val="ListParagraph"/>
        <w:numPr>
          <w:ilvl w:val="0"/>
          <w:numId w:val="23"/>
        </w:numPr>
        <w:jc w:val="center"/>
        <w:rPr>
          <w:rFonts w:asciiTheme="minorHAnsi" w:hAnsiTheme="minorHAnsi" w:cstheme="minorHAnsi"/>
          <w:color w:val="000000"/>
        </w:rPr>
      </w:pPr>
      <w:r w:rsidRPr="007C54AF">
        <w:rPr>
          <w:rFonts w:asciiTheme="minorHAnsi" w:hAnsiTheme="minorHAnsi" w:cstheme="minorHAnsi"/>
          <w:bCs/>
          <w:color w:val="0070C0"/>
          <w:sz w:val="28"/>
          <w:szCs w:val="28"/>
          <w:lang w:eastAsia="da-DK"/>
        </w:rPr>
        <w:t>sollten keine</w:t>
      </w:r>
      <w:r w:rsidR="000A5F9B" w:rsidRPr="007C54AF">
        <w:rPr>
          <w:rFonts w:asciiTheme="minorHAnsi" w:hAnsiTheme="minorHAnsi" w:cstheme="minorHAnsi"/>
          <w:bCs/>
          <w:color w:val="0070C0"/>
          <w:sz w:val="28"/>
          <w:szCs w:val="28"/>
          <w:lang w:eastAsia="da-DK"/>
        </w:rPr>
        <w:t xml:space="preserve"> E</w:t>
      </w:r>
      <w:r w:rsidRPr="007C54AF">
        <w:rPr>
          <w:rFonts w:asciiTheme="minorHAnsi" w:hAnsiTheme="minorHAnsi" w:cstheme="minorHAnsi"/>
          <w:bCs/>
          <w:color w:val="0070C0"/>
          <w:sz w:val="28"/>
          <w:szCs w:val="28"/>
          <w:lang w:eastAsia="da-DK"/>
        </w:rPr>
        <w:t>BR-</w:t>
      </w:r>
      <w:r w:rsidR="000A5F9B" w:rsidRPr="007C54AF">
        <w:rPr>
          <w:rFonts w:asciiTheme="minorHAnsi" w:hAnsiTheme="minorHAnsi" w:cstheme="minorHAnsi"/>
          <w:bCs/>
          <w:color w:val="0070C0"/>
          <w:sz w:val="28"/>
          <w:szCs w:val="28"/>
          <w:lang w:eastAsia="da-DK"/>
        </w:rPr>
        <w:t>/SE</w:t>
      </w:r>
      <w:r w:rsidRPr="007C54AF">
        <w:rPr>
          <w:rFonts w:asciiTheme="minorHAnsi" w:hAnsiTheme="minorHAnsi" w:cstheme="minorHAnsi"/>
          <w:bCs/>
          <w:color w:val="0070C0"/>
          <w:sz w:val="28"/>
          <w:szCs w:val="28"/>
          <w:lang w:eastAsia="da-DK"/>
        </w:rPr>
        <w:t>-Verhandlungen per Telefon- oder Videokonferenz stattfinden</w:t>
      </w:r>
      <w:r w:rsidR="000A5F9B" w:rsidRPr="007C54AF">
        <w:rPr>
          <w:rFonts w:asciiTheme="minorHAnsi" w:hAnsiTheme="minorHAnsi" w:cstheme="minorHAnsi"/>
          <w:bCs/>
          <w:color w:val="0070C0"/>
          <w:sz w:val="28"/>
          <w:szCs w:val="28"/>
          <w:lang w:eastAsia="da-DK"/>
        </w:rPr>
        <w:t xml:space="preserve">. </w:t>
      </w:r>
      <w:r w:rsidRPr="007C54AF">
        <w:rPr>
          <w:rFonts w:asciiTheme="minorHAnsi" w:hAnsiTheme="minorHAnsi" w:cstheme="minorHAnsi"/>
          <w:bCs/>
          <w:color w:val="0070C0"/>
          <w:sz w:val="28"/>
          <w:szCs w:val="28"/>
          <w:lang w:eastAsia="da-DK"/>
        </w:rPr>
        <w:t>Stattdessen sollten die Sitzungen verschoben werden, bis persönliche Treffen wieder möglich sind</w:t>
      </w:r>
      <w:r w:rsidR="000A5F9B">
        <w:rPr>
          <w:rStyle w:val="FootnoteReference"/>
          <w:rFonts w:asciiTheme="minorHAnsi" w:hAnsiTheme="minorHAnsi" w:cstheme="minorHAnsi"/>
          <w:color w:val="000000"/>
        </w:rPr>
        <w:footnoteReference w:id="1"/>
      </w:r>
      <w:r w:rsidR="002011FC">
        <w:rPr>
          <w:rFonts w:asciiTheme="minorHAnsi" w:hAnsiTheme="minorHAnsi" w:cstheme="minorHAnsi"/>
          <w:bCs/>
          <w:color w:val="0070C0"/>
          <w:sz w:val="28"/>
          <w:szCs w:val="28"/>
          <w:lang w:eastAsia="da-DK"/>
        </w:rPr>
        <w:t>.</w:t>
      </w:r>
    </w:p>
    <w:p w14:paraId="28B39610" w14:textId="77777777" w:rsidR="00091293" w:rsidRPr="007C54AF" w:rsidRDefault="00091293" w:rsidP="00091293">
      <w:pPr>
        <w:pStyle w:val="ListParagraph"/>
        <w:rPr>
          <w:rFonts w:asciiTheme="minorHAnsi" w:hAnsiTheme="minorHAnsi" w:cstheme="minorHAnsi"/>
          <w:color w:val="000000"/>
        </w:rPr>
      </w:pPr>
    </w:p>
    <w:p w14:paraId="33C6BA9F" w14:textId="3DD7F9DE" w:rsidR="00A53AC2" w:rsidRPr="007C54AF" w:rsidRDefault="007C54AF" w:rsidP="007C5835">
      <w:pPr>
        <w:pStyle w:val="ListParagraph"/>
        <w:numPr>
          <w:ilvl w:val="0"/>
          <w:numId w:val="23"/>
        </w:numPr>
        <w:jc w:val="center"/>
        <w:rPr>
          <w:rFonts w:asciiTheme="minorHAnsi" w:hAnsiTheme="minorHAnsi" w:cstheme="minorHAnsi"/>
          <w:color w:val="000000"/>
        </w:rPr>
      </w:pPr>
      <w:r w:rsidRPr="007C54AF">
        <w:rPr>
          <w:rFonts w:asciiTheme="minorHAnsi" w:hAnsiTheme="minorHAnsi" w:cstheme="minorHAnsi"/>
          <w:bCs/>
          <w:color w:val="0070C0"/>
          <w:sz w:val="28"/>
          <w:szCs w:val="28"/>
          <w:lang w:eastAsia="da-DK"/>
        </w:rPr>
        <w:t xml:space="preserve">Wenn </w:t>
      </w:r>
      <w:r w:rsidR="002011FC">
        <w:rPr>
          <w:rFonts w:asciiTheme="minorHAnsi" w:hAnsiTheme="minorHAnsi" w:cstheme="minorHAnsi"/>
          <w:bCs/>
          <w:color w:val="0070C0"/>
          <w:sz w:val="28"/>
          <w:szCs w:val="28"/>
          <w:lang w:eastAsia="da-DK"/>
        </w:rPr>
        <w:t xml:space="preserve">in </w:t>
      </w:r>
      <w:r>
        <w:rPr>
          <w:rFonts w:asciiTheme="minorHAnsi" w:hAnsiTheme="minorHAnsi" w:cstheme="minorHAnsi"/>
          <w:bCs/>
          <w:color w:val="0070C0"/>
          <w:sz w:val="28"/>
          <w:szCs w:val="28"/>
          <w:lang w:eastAsia="da-DK"/>
        </w:rPr>
        <w:t>eu</w:t>
      </w:r>
      <w:r w:rsidR="002011FC">
        <w:rPr>
          <w:rFonts w:asciiTheme="minorHAnsi" w:hAnsiTheme="minorHAnsi" w:cstheme="minorHAnsi"/>
          <w:bCs/>
          <w:color w:val="0070C0"/>
          <w:sz w:val="28"/>
          <w:szCs w:val="28"/>
          <w:lang w:eastAsia="da-DK"/>
        </w:rPr>
        <w:t>r</w:t>
      </w:r>
      <w:r>
        <w:rPr>
          <w:rFonts w:asciiTheme="minorHAnsi" w:hAnsiTheme="minorHAnsi" w:cstheme="minorHAnsi"/>
          <w:bCs/>
          <w:color w:val="0070C0"/>
          <w:sz w:val="28"/>
          <w:szCs w:val="28"/>
          <w:lang w:eastAsia="da-DK"/>
        </w:rPr>
        <w:t>e</w:t>
      </w:r>
      <w:r w:rsidR="002011FC">
        <w:rPr>
          <w:rFonts w:asciiTheme="minorHAnsi" w:hAnsiTheme="minorHAnsi" w:cstheme="minorHAnsi"/>
          <w:bCs/>
          <w:color w:val="0070C0"/>
          <w:sz w:val="28"/>
          <w:szCs w:val="28"/>
          <w:lang w:eastAsia="da-DK"/>
        </w:rPr>
        <w:t>m</w:t>
      </w:r>
      <w:r w:rsidRPr="007C54AF">
        <w:rPr>
          <w:rFonts w:asciiTheme="minorHAnsi" w:hAnsiTheme="minorHAnsi" w:cstheme="minorHAnsi"/>
          <w:bCs/>
          <w:color w:val="0070C0"/>
          <w:sz w:val="28"/>
          <w:szCs w:val="28"/>
          <w:lang w:eastAsia="da-DK"/>
        </w:rPr>
        <w:t xml:space="preserve"> Unternehmen jetzt Verhandlungen </w:t>
      </w:r>
      <w:r w:rsidR="002011FC">
        <w:rPr>
          <w:rFonts w:asciiTheme="minorHAnsi" w:hAnsiTheme="minorHAnsi" w:cstheme="minorHAnsi"/>
          <w:bCs/>
          <w:color w:val="0070C0"/>
          <w:sz w:val="28"/>
          <w:szCs w:val="28"/>
          <w:lang w:eastAsia="da-DK"/>
        </w:rPr>
        <w:t>aufgenommen werden sollen</w:t>
      </w:r>
      <w:r w:rsidRPr="007C54AF">
        <w:rPr>
          <w:rFonts w:asciiTheme="minorHAnsi" w:hAnsiTheme="minorHAnsi" w:cstheme="minorHAnsi"/>
          <w:bCs/>
          <w:color w:val="0070C0"/>
          <w:sz w:val="28"/>
          <w:szCs w:val="28"/>
          <w:lang w:eastAsia="da-DK"/>
        </w:rPr>
        <w:t xml:space="preserve"> oder wenn </w:t>
      </w:r>
      <w:r>
        <w:rPr>
          <w:rFonts w:asciiTheme="minorHAnsi" w:hAnsiTheme="minorHAnsi" w:cstheme="minorHAnsi"/>
          <w:bCs/>
          <w:color w:val="0070C0"/>
          <w:sz w:val="28"/>
          <w:szCs w:val="28"/>
          <w:lang w:eastAsia="da-DK"/>
        </w:rPr>
        <w:t>ihr</w:t>
      </w:r>
      <w:r w:rsidRPr="007C54AF">
        <w:rPr>
          <w:rFonts w:asciiTheme="minorHAnsi" w:hAnsiTheme="minorHAnsi" w:cstheme="minorHAnsi"/>
          <w:bCs/>
          <w:color w:val="0070C0"/>
          <w:sz w:val="28"/>
          <w:szCs w:val="28"/>
          <w:lang w:eastAsia="da-DK"/>
        </w:rPr>
        <w:t xml:space="preserve"> die Möglichkeit in Betracht zieh</w:t>
      </w:r>
      <w:r>
        <w:rPr>
          <w:rFonts w:asciiTheme="minorHAnsi" w:hAnsiTheme="minorHAnsi" w:cstheme="minorHAnsi"/>
          <w:bCs/>
          <w:color w:val="0070C0"/>
          <w:sz w:val="28"/>
          <w:szCs w:val="28"/>
          <w:lang w:eastAsia="da-DK"/>
        </w:rPr>
        <w:t>t</w:t>
      </w:r>
      <w:r w:rsidRPr="007C54AF">
        <w:rPr>
          <w:rFonts w:asciiTheme="minorHAnsi" w:hAnsiTheme="minorHAnsi" w:cstheme="minorHAnsi"/>
          <w:bCs/>
          <w:color w:val="0070C0"/>
          <w:sz w:val="28"/>
          <w:szCs w:val="28"/>
          <w:lang w:eastAsia="da-DK"/>
        </w:rPr>
        <w:t xml:space="preserve">, die Aufnahme von Verhandlungen zu beantragen, raten wir </w:t>
      </w:r>
      <w:r>
        <w:rPr>
          <w:rFonts w:asciiTheme="minorHAnsi" w:hAnsiTheme="minorHAnsi" w:cstheme="minorHAnsi"/>
          <w:bCs/>
          <w:color w:val="0070C0"/>
          <w:sz w:val="28"/>
          <w:szCs w:val="28"/>
          <w:lang w:eastAsia="da-DK"/>
        </w:rPr>
        <w:t>euch</w:t>
      </w:r>
      <w:r w:rsidRPr="007C54AF">
        <w:rPr>
          <w:rFonts w:asciiTheme="minorHAnsi" w:hAnsiTheme="minorHAnsi" w:cstheme="minorHAnsi"/>
          <w:bCs/>
          <w:color w:val="0070C0"/>
          <w:sz w:val="28"/>
          <w:szCs w:val="28"/>
          <w:lang w:eastAsia="da-DK"/>
        </w:rPr>
        <w:t>, den für EBR</w:t>
      </w:r>
      <w:r w:rsidR="002011FC">
        <w:rPr>
          <w:rFonts w:asciiTheme="minorHAnsi" w:hAnsiTheme="minorHAnsi" w:cstheme="minorHAnsi"/>
          <w:bCs/>
          <w:color w:val="0070C0"/>
          <w:sz w:val="28"/>
          <w:szCs w:val="28"/>
          <w:lang w:eastAsia="da-DK"/>
        </w:rPr>
        <w:t>-</w:t>
      </w:r>
      <w:r w:rsidRPr="007C54AF">
        <w:rPr>
          <w:rFonts w:asciiTheme="minorHAnsi" w:hAnsiTheme="minorHAnsi" w:cstheme="minorHAnsi"/>
          <w:bCs/>
          <w:color w:val="0070C0"/>
          <w:sz w:val="28"/>
          <w:szCs w:val="28"/>
          <w:lang w:eastAsia="da-DK"/>
        </w:rPr>
        <w:t xml:space="preserve">/SE-Fragen zuständigen </w:t>
      </w:r>
      <w:r>
        <w:rPr>
          <w:rFonts w:asciiTheme="minorHAnsi" w:hAnsiTheme="minorHAnsi" w:cstheme="minorHAnsi"/>
          <w:bCs/>
          <w:color w:val="0070C0"/>
          <w:sz w:val="28"/>
          <w:szCs w:val="28"/>
          <w:lang w:eastAsia="da-DK"/>
        </w:rPr>
        <w:t>Sekretär</w:t>
      </w:r>
      <w:r w:rsidRPr="007C54AF">
        <w:rPr>
          <w:rFonts w:asciiTheme="minorHAnsi" w:hAnsiTheme="minorHAnsi" w:cstheme="minorHAnsi"/>
          <w:bCs/>
          <w:color w:val="0070C0"/>
          <w:sz w:val="28"/>
          <w:szCs w:val="28"/>
          <w:lang w:eastAsia="da-DK"/>
        </w:rPr>
        <w:t xml:space="preserve"> </w:t>
      </w:r>
      <w:r>
        <w:rPr>
          <w:rFonts w:asciiTheme="minorHAnsi" w:hAnsiTheme="minorHAnsi" w:cstheme="minorHAnsi"/>
          <w:bCs/>
          <w:color w:val="0070C0"/>
          <w:sz w:val="28"/>
          <w:szCs w:val="28"/>
          <w:lang w:eastAsia="da-DK"/>
        </w:rPr>
        <w:t>eu</w:t>
      </w:r>
      <w:r w:rsidR="00F67F60">
        <w:rPr>
          <w:rFonts w:asciiTheme="minorHAnsi" w:hAnsiTheme="minorHAnsi" w:cstheme="minorHAnsi"/>
          <w:bCs/>
          <w:color w:val="0070C0"/>
          <w:sz w:val="28"/>
          <w:szCs w:val="28"/>
          <w:lang w:eastAsia="da-DK"/>
        </w:rPr>
        <w:t>r</w:t>
      </w:r>
      <w:r>
        <w:rPr>
          <w:rFonts w:asciiTheme="minorHAnsi" w:hAnsiTheme="minorHAnsi" w:cstheme="minorHAnsi"/>
          <w:bCs/>
          <w:color w:val="0070C0"/>
          <w:sz w:val="28"/>
          <w:szCs w:val="28"/>
          <w:lang w:eastAsia="da-DK"/>
        </w:rPr>
        <w:t>er</w:t>
      </w:r>
      <w:r w:rsidRPr="007C54AF">
        <w:rPr>
          <w:rFonts w:asciiTheme="minorHAnsi" w:hAnsiTheme="minorHAnsi" w:cstheme="minorHAnsi"/>
          <w:bCs/>
          <w:color w:val="0070C0"/>
          <w:sz w:val="28"/>
          <w:szCs w:val="28"/>
          <w:lang w:eastAsia="da-DK"/>
        </w:rPr>
        <w:t xml:space="preserve"> Gewerkschaft zu </w:t>
      </w:r>
      <w:r w:rsidR="002011FC">
        <w:rPr>
          <w:rFonts w:asciiTheme="minorHAnsi" w:hAnsiTheme="minorHAnsi" w:cstheme="minorHAnsi"/>
          <w:bCs/>
          <w:color w:val="0070C0"/>
          <w:sz w:val="28"/>
          <w:szCs w:val="28"/>
          <w:lang w:eastAsia="da-DK"/>
        </w:rPr>
        <w:t>kontaktieren</w:t>
      </w:r>
      <w:r>
        <w:rPr>
          <w:rFonts w:asciiTheme="minorHAnsi" w:hAnsiTheme="minorHAnsi" w:cstheme="minorHAnsi"/>
          <w:bCs/>
          <w:color w:val="0070C0"/>
          <w:sz w:val="28"/>
          <w:szCs w:val="28"/>
          <w:lang w:eastAsia="da-DK"/>
        </w:rPr>
        <w:t>.</w:t>
      </w:r>
    </w:p>
    <w:p w14:paraId="2E2ADF34" w14:textId="77777777" w:rsidR="000A5F9B" w:rsidRPr="007C54AF" w:rsidRDefault="000A5F9B" w:rsidP="000A5F9B">
      <w:pPr>
        <w:jc w:val="both"/>
        <w:rPr>
          <w:rFonts w:asciiTheme="minorHAnsi" w:hAnsiTheme="minorHAnsi" w:cstheme="minorHAnsi"/>
          <w:color w:val="000000"/>
        </w:rPr>
      </w:pPr>
    </w:p>
    <w:p w14:paraId="45EB4988" w14:textId="7F320146" w:rsidR="000A5F9B" w:rsidRPr="003A6376" w:rsidRDefault="003A6376" w:rsidP="000A5F9B">
      <w:pPr>
        <w:jc w:val="both"/>
        <w:rPr>
          <w:rFonts w:asciiTheme="minorHAnsi" w:hAnsiTheme="minorHAnsi" w:cstheme="minorHAnsi"/>
          <w:color w:val="000000"/>
        </w:rPr>
      </w:pPr>
      <w:r w:rsidRPr="003A6376">
        <w:rPr>
          <w:rFonts w:asciiTheme="minorHAnsi" w:hAnsiTheme="minorHAnsi" w:cstheme="minorHAnsi"/>
          <w:color w:val="000000"/>
        </w:rPr>
        <w:t xml:space="preserve">Während </w:t>
      </w:r>
      <w:r>
        <w:rPr>
          <w:rFonts w:asciiTheme="minorHAnsi" w:hAnsiTheme="minorHAnsi" w:cstheme="minorHAnsi"/>
          <w:color w:val="000000"/>
        </w:rPr>
        <w:t>ihr</w:t>
      </w:r>
      <w:r w:rsidRPr="003A6376">
        <w:rPr>
          <w:rFonts w:asciiTheme="minorHAnsi" w:hAnsiTheme="minorHAnsi" w:cstheme="minorHAnsi"/>
          <w:color w:val="000000"/>
        </w:rPr>
        <w:t xml:space="preserve"> die Unternehmensleitung mit dieser Position konfrontier</w:t>
      </w:r>
      <w:r>
        <w:rPr>
          <w:rFonts w:asciiTheme="minorHAnsi" w:hAnsiTheme="minorHAnsi" w:cstheme="minorHAnsi"/>
          <w:color w:val="000000"/>
        </w:rPr>
        <w:t>t</w:t>
      </w:r>
      <w:r w:rsidRPr="003A6376">
        <w:rPr>
          <w:rFonts w:asciiTheme="minorHAnsi" w:hAnsiTheme="minorHAnsi" w:cstheme="minorHAnsi"/>
          <w:color w:val="000000"/>
        </w:rPr>
        <w:t xml:space="preserve">, </w:t>
      </w:r>
      <w:r>
        <w:rPr>
          <w:rFonts w:asciiTheme="minorHAnsi" w:hAnsiTheme="minorHAnsi" w:cstheme="minorHAnsi"/>
          <w:color w:val="000000"/>
        </w:rPr>
        <w:t>ergeben sich</w:t>
      </w:r>
      <w:r w:rsidRPr="003A6376">
        <w:rPr>
          <w:rFonts w:asciiTheme="minorHAnsi" w:hAnsiTheme="minorHAnsi" w:cstheme="minorHAnsi"/>
          <w:color w:val="000000"/>
        </w:rPr>
        <w:t xml:space="preserve"> möglicherweise Herausforderungen, da die EBR- und die SE-Richtlinie enge Zeitvorgaben machen</w:t>
      </w:r>
      <w:r w:rsidR="000A5F9B" w:rsidRPr="003A6376">
        <w:rPr>
          <w:rFonts w:asciiTheme="minorHAnsi" w:hAnsiTheme="minorHAnsi" w:cstheme="minorHAnsi"/>
          <w:color w:val="000000"/>
        </w:rPr>
        <w:t xml:space="preserve">: </w:t>
      </w:r>
    </w:p>
    <w:p w14:paraId="6E70CC9B" w14:textId="306DCC62" w:rsidR="000A5F9B" w:rsidRPr="003A6376" w:rsidRDefault="003A6376" w:rsidP="003A6376">
      <w:pPr>
        <w:pStyle w:val="ListParagraph"/>
        <w:numPr>
          <w:ilvl w:val="0"/>
          <w:numId w:val="26"/>
        </w:numPr>
        <w:jc w:val="both"/>
        <w:rPr>
          <w:color w:val="000000"/>
        </w:rPr>
      </w:pPr>
      <w:r>
        <w:rPr>
          <w:color w:val="000000"/>
        </w:rPr>
        <w:t>s</w:t>
      </w:r>
      <w:r w:rsidRPr="003A6376">
        <w:rPr>
          <w:color w:val="000000"/>
        </w:rPr>
        <w:t xml:space="preserve">obald </w:t>
      </w:r>
      <w:r>
        <w:rPr>
          <w:color w:val="000000"/>
        </w:rPr>
        <w:t>ihr</w:t>
      </w:r>
      <w:r w:rsidRPr="003A6376">
        <w:rPr>
          <w:color w:val="000000"/>
        </w:rPr>
        <w:t xml:space="preserve"> offiziell die Aufnahme von EBR-Verhandlungen beantragt hab</w:t>
      </w:r>
      <w:r>
        <w:rPr>
          <w:color w:val="000000"/>
        </w:rPr>
        <w:t>t</w:t>
      </w:r>
      <w:r w:rsidRPr="003A6376">
        <w:rPr>
          <w:color w:val="000000"/>
        </w:rPr>
        <w:t xml:space="preserve"> (z.B. vor dem Ausbruch der Covid-19-Krise), ist das Unternehmen verpflichtet, die erste Sitzung des Besonderen Verhandlungsgremiums [BVG] innerhalb von maximal sechs Monaten nach dem zweiten Antrag einzuberufen</w:t>
      </w:r>
      <w:r w:rsidR="00D32214" w:rsidRPr="003A6376">
        <w:rPr>
          <w:color w:val="000000"/>
        </w:rPr>
        <w:t>;</w:t>
      </w:r>
    </w:p>
    <w:p w14:paraId="78664D37" w14:textId="74CAEA1A" w:rsidR="000A5F9B" w:rsidRPr="003A6376" w:rsidRDefault="003A6376" w:rsidP="00C27407">
      <w:pPr>
        <w:pStyle w:val="ListParagraph"/>
        <w:numPr>
          <w:ilvl w:val="0"/>
          <w:numId w:val="26"/>
        </w:numPr>
        <w:jc w:val="both"/>
        <w:rPr>
          <w:color w:val="000000"/>
        </w:rPr>
      </w:pPr>
      <w:r w:rsidRPr="003A6376">
        <w:rPr>
          <w:color w:val="000000"/>
        </w:rPr>
        <w:t xml:space="preserve">EBR-Verhandlungen können bis maximal 3 Jahre nach dem zweiten Antrag </w:t>
      </w:r>
      <w:r>
        <w:rPr>
          <w:color w:val="000000"/>
        </w:rPr>
        <w:t>an</w:t>
      </w:r>
      <w:r w:rsidRPr="003A6376">
        <w:rPr>
          <w:color w:val="000000"/>
        </w:rPr>
        <w:t>dauern</w:t>
      </w:r>
      <w:r w:rsidR="00D32214" w:rsidRPr="003A6376">
        <w:rPr>
          <w:color w:val="000000"/>
        </w:rPr>
        <w:t>;</w:t>
      </w:r>
    </w:p>
    <w:p w14:paraId="07AD4160" w14:textId="0EDC5671" w:rsidR="000A5F9B" w:rsidRPr="002011FC" w:rsidRDefault="003A6376" w:rsidP="002011FC">
      <w:pPr>
        <w:pStyle w:val="ListParagraph"/>
        <w:numPr>
          <w:ilvl w:val="0"/>
          <w:numId w:val="26"/>
        </w:numPr>
        <w:jc w:val="both"/>
        <w:rPr>
          <w:color w:val="000000"/>
        </w:rPr>
      </w:pPr>
      <w:r>
        <w:rPr>
          <w:color w:val="000000"/>
        </w:rPr>
        <w:t>n</w:t>
      </w:r>
      <w:r w:rsidRPr="003A6376">
        <w:rPr>
          <w:color w:val="000000"/>
        </w:rPr>
        <w:t xml:space="preserve">och strenger ist der Zeitplan für die SE-Verhandlungen, die nur </w:t>
      </w:r>
      <w:r>
        <w:rPr>
          <w:color w:val="000000"/>
        </w:rPr>
        <w:t xml:space="preserve">bis </w:t>
      </w:r>
      <w:r w:rsidRPr="003A6376">
        <w:rPr>
          <w:color w:val="000000"/>
        </w:rPr>
        <w:t xml:space="preserve">maximal sechs Monate ab dem Zeitpunkt der Einsetzung des BVG </w:t>
      </w:r>
      <w:r>
        <w:rPr>
          <w:color w:val="000000"/>
        </w:rPr>
        <w:t>an</w:t>
      </w:r>
      <w:r w:rsidRPr="003A6376">
        <w:rPr>
          <w:color w:val="000000"/>
        </w:rPr>
        <w:t xml:space="preserve">dauern und dennoch nicht nur die Verhandlungen über die Einrichtung eines SE-Betriebsrats, sondern auch die Arbeitnehmervertretung im Verwaltungsrat des Unternehmens umfassen. Der Verhandlungszeitraum kann um weitere sechs Monate verlängert </w:t>
      </w:r>
      <w:r w:rsidRPr="002011FC">
        <w:rPr>
          <w:color w:val="000000"/>
        </w:rPr>
        <w:t>werden, sofern beide Parteien zustimmen. Die Zustimmung de</w:t>
      </w:r>
      <w:r w:rsidR="002011FC" w:rsidRPr="002011FC">
        <w:rPr>
          <w:color w:val="000000"/>
        </w:rPr>
        <w:t>s</w:t>
      </w:r>
      <w:r w:rsidRPr="002011FC">
        <w:rPr>
          <w:color w:val="000000"/>
        </w:rPr>
        <w:t xml:space="preserve"> Unternehmen</w:t>
      </w:r>
      <w:r w:rsidR="002011FC" w:rsidRPr="002011FC">
        <w:rPr>
          <w:color w:val="000000"/>
        </w:rPr>
        <w:t>s</w:t>
      </w:r>
      <w:r w:rsidRPr="002011FC">
        <w:rPr>
          <w:color w:val="000000"/>
        </w:rPr>
        <w:t xml:space="preserve"> zur Verlängerung des Verhandlungszeitraums ist somit eine Grundbedingung.</w:t>
      </w:r>
      <w:r w:rsidR="000A5F9B" w:rsidRPr="002011FC">
        <w:rPr>
          <w:color w:val="000000"/>
        </w:rPr>
        <w:t xml:space="preserve"> </w:t>
      </w:r>
    </w:p>
    <w:p w14:paraId="1CB1C63C" w14:textId="77777777" w:rsidR="000A5F9B" w:rsidRPr="003A6376" w:rsidRDefault="000A5F9B" w:rsidP="000A5F9B">
      <w:pPr>
        <w:ind w:left="720"/>
        <w:jc w:val="both"/>
        <w:rPr>
          <w:rFonts w:cs="Calibri"/>
          <w:color w:val="000000"/>
        </w:rPr>
      </w:pPr>
    </w:p>
    <w:p w14:paraId="26696C47" w14:textId="409B13F1" w:rsidR="003A6376" w:rsidRPr="003A6376" w:rsidRDefault="003A6376" w:rsidP="000A5F9B">
      <w:pPr>
        <w:jc w:val="both"/>
        <w:rPr>
          <w:rFonts w:asciiTheme="minorHAnsi" w:hAnsiTheme="minorHAnsi" w:cstheme="minorHAnsi"/>
          <w:color w:val="000000"/>
        </w:rPr>
      </w:pPr>
      <w:r w:rsidRPr="003A6376">
        <w:rPr>
          <w:rFonts w:asciiTheme="minorHAnsi" w:hAnsiTheme="minorHAnsi" w:cstheme="minorHAnsi"/>
          <w:color w:val="000000"/>
        </w:rPr>
        <w:lastRenderedPageBreak/>
        <w:t>Darüber hinaus kann die Unternehmensleitung bei SE-Verhandlungen zusätzlichen Zeitdruck ausüben, weil sie zunächst die SE-Vereinbarung abschließen muss, bevor die Hauptversammlung der Aktionäre die Annahme des SE-Statuts genehmig</w:t>
      </w:r>
      <w:r w:rsidR="002011FC">
        <w:rPr>
          <w:rFonts w:asciiTheme="minorHAnsi" w:hAnsiTheme="minorHAnsi" w:cstheme="minorHAnsi"/>
          <w:color w:val="000000"/>
        </w:rPr>
        <w:t>en muss</w:t>
      </w:r>
      <w:r w:rsidRPr="003A6376">
        <w:rPr>
          <w:rFonts w:asciiTheme="minorHAnsi" w:hAnsiTheme="minorHAnsi" w:cstheme="minorHAnsi"/>
          <w:color w:val="000000"/>
        </w:rPr>
        <w:t xml:space="preserve"> und </w:t>
      </w:r>
      <w:r w:rsidR="0005663E">
        <w:rPr>
          <w:rFonts w:asciiTheme="minorHAnsi" w:hAnsiTheme="minorHAnsi" w:cstheme="minorHAnsi"/>
          <w:color w:val="000000"/>
        </w:rPr>
        <w:t xml:space="preserve">sie </w:t>
      </w:r>
      <w:r w:rsidRPr="003A6376">
        <w:rPr>
          <w:rFonts w:asciiTheme="minorHAnsi" w:hAnsiTheme="minorHAnsi" w:cstheme="minorHAnsi"/>
          <w:color w:val="000000"/>
        </w:rPr>
        <w:t>die neue SE dann formell eintragen lassen kann</w:t>
      </w:r>
      <w:r w:rsidR="0005663E">
        <w:rPr>
          <w:rFonts w:asciiTheme="minorHAnsi" w:hAnsiTheme="minorHAnsi" w:cstheme="minorHAnsi"/>
          <w:color w:val="000000"/>
        </w:rPr>
        <w:t>.</w:t>
      </w:r>
    </w:p>
    <w:p w14:paraId="0410FF89" w14:textId="77777777" w:rsidR="000A5F9B" w:rsidRPr="0005663E" w:rsidRDefault="000A5F9B" w:rsidP="000A5F9B">
      <w:pPr>
        <w:jc w:val="both"/>
        <w:rPr>
          <w:rFonts w:asciiTheme="minorHAnsi" w:hAnsiTheme="minorHAnsi" w:cstheme="minorHAnsi"/>
          <w:color w:val="000000"/>
        </w:rPr>
      </w:pPr>
    </w:p>
    <w:p w14:paraId="1B27D209" w14:textId="43715CDA" w:rsidR="000A5F9B" w:rsidRPr="0005663E" w:rsidRDefault="0005663E" w:rsidP="00C27407">
      <w:pPr>
        <w:spacing w:line="276" w:lineRule="auto"/>
        <w:jc w:val="both"/>
        <w:rPr>
          <w:rFonts w:asciiTheme="minorHAnsi" w:hAnsiTheme="minorHAnsi" w:cstheme="minorHAnsi"/>
          <w:bCs/>
          <w:color w:val="0070C0"/>
          <w:sz w:val="28"/>
          <w:szCs w:val="28"/>
          <w:lang w:eastAsia="da-DK"/>
        </w:rPr>
      </w:pPr>
      <w:r w:rsidRPr="0005663E">
        <w:rPr>
          <w:rFonts w:asciiTheme="minorHAnsi" w:hAnsiTheme="minorHAnsi" w:cstheme="minorHAnsi"/>
          <w:bCs/>
          <w:color w:val="0070C0"/>
          <w:sz w:val="28"/>
          <w:szCs w:val="28"/>
          <w:lang w:eastAsia="da-DK"/>
        </w:rPr>
        <w:t>Unsere Empfehlung ist, Maßnahmen zu ergreifen</w:t>
      </w:r>
      <w:r w:rsidR="000A5F9B" w:rsidRPr="0005663E">
        <w:rPr>
          <w:rFonts w:asciiTheme="minorHAnsi" w:hAnsiTheme="minorHAnsi" w:cstheme="minorHAnsi"/>
          <w:bCs/>
          <w:color w:val="0070C0"/>
          <w:sz w:val="28"/>
          <w:szCs w:val="28"/>
          <w:lang w:eastAsia="da-DK"/>
        </w:rPr>
        <w:t xml:space="preserve">: </w:t>
      </w:r>
    </w:p>
    <w:p w14:paraId="61B15DA3" w14:textId="77777777" w:rsidR="000A5F9B" w:rsidRPr="0005663E" w:rsidRDefault="000A5F9B" w:rsidP="000A5F9B">
      <w:pPr>
        <w:jc w:val="both"/>
        <w:rPr>
          <w:rFonts w:asciiTheme="minorHAnsi" w:hAnsiTheme="minorHAnsi" w:cstheme="minorHAnsi"/>
          <w:color w:val="000000"/>
        </w:rPr>
      </w:pPr>
    </w:p>
    <w:p w14:paraId="6C622328" w14:textId="1FAD8F1C" w:rsidR="000A5F9B" w:rsidRPr="000428D5" w:rsidRDefault="000A5F9B" w:rsidP="00C27407">
      <w:pPr>
        <w:spacing w:line="276" w:lineRule="auto"/>
        <w:jc w:val="both"/>
        <w:rPr>
          <w:rFonts w:asciiTheme="minorHAnsi" w:hAnsiTheme="minorHAnsi" w:cstheme="minorHAnsi"/>
          <w:b/>
          <w:color w:val="FF0000"/>
          <w:sz w:val="24"/>
          <w:szCs w:val="24"/>
          <w:lang w:eastAsia="da-DK"/>
        </w:rPr>
      </w:pPr>
      <w:r w:rsidRPr="000428D5">
        <w:rPr>
          <w:rFonts w:asciiTheme="minorHAnsi" w:hAnsiTheme="minorHAnsi" w:cstheme="minorHAnsi"/>
          <w:b/>
          <w:color w:val="FF0000"/>
          <w:sz w:val="24"/>
          <w:szCs w:val="24"/>
          <w:lang w:eastAsia="da-DK"/>
        </w:rPr>
        <w:t xml:space="preserve">#1 </w:t>
      </w:r>
      <w:r w:rsidR="0005663E" w:rsidRPr="000428D5">
        <w:rPr>
          <w:rFonts w:asciiTheme="minorHAnsi" w:hAnsiTheme="minorHAnsi" w:cstheme="minorHAnsi"/>
          <w:b/>
          <w:color w:val="FF0000"/>
          <w:sz w:val="24"/>
          <w:szCs w:val="24"/>
          <w:lang w:eastAsia="da-DK"/>
        </w:rPr>
        <w:t>Beantragt die Verschiebung von Verhandlungssitzungen</w:t>
      </w:r>
      <w:r w:rsidR="00C27407" w:rsidRPr="000428D5">
        <w:rPr>
          <w:rFonts w:asciiTheme="minorHAnsi" w:hAnsiTheme="minorHAnsi" w:cstheme="minorHAnsi"/>
          <w:b/>
          <w:color w:val="FF0000"/>
          <w:sz w:val="24"/>
          <w:szCs w:val="24"/>
          <w:lang w:eastAsia="da-DK"/>
        </w:rPr>
        <w:t>:</w:t>
      </w:r>
    </w:p>
    <w:p w14:paraId="0BEBB9C8" w14:textId="7D7C1EDB" w:rsidR="000A5F9B" w:rsidRPr="000428D5" w:rsidRDefault="000428D5" w:rsidP="000428D5">
      <w:pPr>
        <w:pStyle w:val="ListParagraph"/>
        <w:numPr>
          <w:ilvl w:val="0"/>
          <w:numId w:val="30"/>
        </w:numPr>
        <w:ind w:left="709"/>
        <w:jc w:val="both"/>
        <w:rPr>
          <w:rFonts w:asciiTheme="minorHAnsi" w:hAnsiTheme="minorHAnsi" w:cstheme="minorHAnsi"/>
          <w:color w:val="000000"/>
        </w:rPr>
      </w:pPr>
      <w:r w:rsidRPr="000428D5">
        <w:rPr>
          <w:rFonts w:asciiTheme="minorHAnsi" w:hAnsiTheme="minorHAnsi" w:cstheme="minorHAnsi"/>
          <w:color w:val="000000"/>
        </w:rPr>
        <w:t xml:space="preserve">per </w:t>
      </w:r>
      <w:r>
        <w:rPr>
          <w:rFonts w:asciiTheme="minorHAnsi" w:hAnsiTheme="minorHAnsi" w:cstheme="minorHAnsi"/>
          <w:color w:val="000000"/>
        </w:rPr>
        <w:t>Schreiben</w:t>
      </w:r>
      <w:r w:rsidRPr="000428D5">
        <w:rPr>
          <w:rFonts w:asciiTheme="minorHAnsi" w:hAnsiTheme="minorHAnsi" w:cstheme="minorHAnsi"/>
          <w:color w:val="000000"/>
        </w:rPr>
        <w:t xml:space="preserve">, in </w:t>
      </w:r>
      <w:r>
        <w:rPr>
          <w:rFonts w:asciiTheme="minorHAnsi" w:hAnsiTheme="minorHAnsi" w:cstheme="minorHAnsi"/>
          <w:color w:val="000000"/>
        </w:rPr>
        <w:t>dem ihr</w:t>
      </w:r>
      <w:r w:rsidRPr="000428D5">
        <w:rPr>
          <w:rFonts w:asciiTheme="minorHAnsi" w:hAnsiTheme="minorHAnsi" w:cstheme="minorHAnsi"/>
          <w:color w:val="000000"/>
        </w:rPr>
        <w:t xml:space="preserve"> entweder um eine Verschiebung der </w:t>
      </w:r>
      <w:r>
        <w:rPr>
          <w:rFonts w:asciiTheme="minorHAnsi" w:hAnsiTheme="minorHAnsi" w:cstheme="minorHAnsi"/>
          <w:color w:val="000000"/>
        </w:rPr>
        <w:t>Sitzungen</w:t>
      </w:r>
      <w:r w:rsidRPr="000428D5">
        <w:rPr>
          <w:rFonts w:asciiTheme="minorHAnsi" w:hAnsiTheme="minorHAnsi" w:cstheme="minorHAnsi"/>
          <w:color w:val="000000"/>
        </w:rPr>
        <w:t xml:space="preserve"> oder um eine Aussetzung der Verhandlungen bitte</w:t>
      </w:r>
      <w:r>
        <w:rPr>
          <w:rFonts w:asciiTheme="minorHAnsi" w:hAnsiTheme="minorHAnsi" w:cstheme="minorHAnsi"/>
          <w:color w:val="000000"/>
        </w:rPr>
        <w:t>t</w:t>
      </w:r>
      <w:r w:rsidRPr="000428D5">
        <w:rPr>
          <w:rFonts w:asciiTheme="minorHAnsi" w:hAnsiTheme="minorHAnsi" w:cstheme="minorHAnsi"/>
          <w:color w:val="000000"/>
        </w:rPr>
        <w:t xml:space="preserve">, bis persönliche Treffen wieder möglich sind, </w:t>
      </w:r>
      <w:r w:rsidR="002011FC">
        <w:rPr>
          <w:rFonts w:asciiTheme="minorHAnsi" w:hAnsiTheme="minorHAnsi" w:cstheme="minorHAnsi"/>
          <w:color w:val="000000"/>
        </w:rPr>
        <w:t>abhängig davon</w:t>
      </w:r>
      <w:r w:rsidRPr="000428D5">
        <w:rPr>
          <w:rFonts w:asciiTheme="minorHAnsi" w:hAnsiTheme="minorHAnsi" w:cstheme="minorHAnsi"/>
          <w:color w:val="000000"/>
        </w:rPr>
        <w:t xml:space="preserve">, was </w:t>
      </w:r>
      <w:r>
        <w:rPr>
          <w:rFonts w:asciiTheme="minorHAnsi" w:hAnsiTheme="minorHAnsi" w:cstheme="minorHAnsi"/>
          <w:color w:val="000000"/>
        </w:rPr>
        <w:t>eurer</w:t>
      </w:r>
      <w:r w:rsidRPr="000428D5">
        <w:rPr>
          <w:rFonts w:asciiTheme="minorHAnsi" w:hAnsiTheme="minorHAnsi" w:cstheme="minorHAnsi"/>
          <w:color w:val="000000"/>
        </w:rPr>
        <w:t xml:space="preserve"> Meinung nach </w:t>
      </w:r>
      <w:r>
        <w:rPr>
          <w:rFonts w:asciiTheme="minorHAnsi" w:hAnsiTheme="minorHAnsi" w:cstheme="minorHAnsi"/>
          <w:color w:val="000000"/>
        </w:rPr>
        <w:t>eurer</w:t>
      </w:r>
      <w:r w:rsidRPr="000428D5">
        <w:rPr>
          <w:rFonts w:asciiTheme="minorHAnsi" w:hAnsiTheme="minorHAnsi" w:cstheme="minorHAnsi"/>
          <w:color w:val="000000"/>
        </w:rPr>
        <w:t xml:space="preserve"> </w:t>
      </w:r>
      <w:r w:rsidR="002011FC">
        <w:rPr>
          <w:rFonts w:asciiTheme="minorHAnsi" w:hAnsiTheme="minorHAnsi" w:cstheme="minorHAnsi"/>
          <w:color w:val="000000"/>
        </w:rPr>
        <w:t xml:space="preserve">individuellen </w:t>
      </w:r>
      <w:r w:rsidRPr="000428D5">
        <w:rPr>
          <w:rFonts w:asciiTheme="minorHAnsi" w:hAnsiTheme="minorHAnsi" w:cstheme="minorHAnsi"/>
          <w:color w:val="000000"/>
        </w:rPr>
        <w:t xml:space="preserve">Situation am besten </w:t>
      </w:r>
      <w:r w:rsidR="002011FC">
        <w:rPr>
          <w:rFonts w:asciiTheme="minorHAnsi" w:hAnsiTheme="minorHAnsi" w:cstheme="minorHAnsi"/>
          <w:color w:val="000000"/>
        </w:rPr>
        <w:t>entspricht</w:t>
      </w:r>
      <w:r w:rsidR="00EB54B7" w:rsidRPr="000428D5">
        <w:rPr>
          <w:rFonts w:asciiTheme="minorHAnsi" w:hAnsiTheme="minorHAnsi" w:cstheme="minorHAnsi"/>
          <w:color w:val="000000"/>
        </w:rPr>
        <w:t>;</w:t>
      </w:r>
    </w:p>
    <w:p w14:paraId="6D42F80F" w14:textId="69CBDF07" w:rsidR="000A5F9B" w:rsidRPr="000428D5" w:rsidRDefault="000428D5" w:rsidP="000428D5">
      <w:pPr>
        <w:pStyle w:val="ListParagraph"/>
        <w:numPr>
          <w:ilvl w:val="0"/>
          <w:numId w:val="30"/>
        </w:numPr>
        <w:ind w:left="709"/>
        <w:jc w:val="both"/>
        <w:rPr>
          <w:rFonts w:asciiTheme="minorHAnsi" w:hAnsiTheme="minorHAnsi" w:cstheme="minorHAnsi"/>
          <w:color w:val="000000"/>
        </w:rPr>
      </w:pPr>
      <w:r w:rsidRPr="000428D5">
        <w:rPr>
          <w:rFonts w:asciiTheme="minorHAnsi" w:hAnsiTheme="minorHAnsi" w:cstheme="minorHAnsi"/>
          <w:color w:val="000000"/>
        </w:rPr>
        <w:t>Wenn die Parteien zustimmen, ist es immer möglich, den Verhandlungszeitraum zu verlängern. Möglicherweise möchte</w:t>
      </w:r>
      <w:r>
        <w:rPr>
          <w:rFonts w:asciiTheme="minorHAnsi" w:hAnsiTheme="minorHAnsi" w:cstheme="minorHAnsi"/>
          <w:color w:val="000000"/>
        </w:rPr>
        <w:t>t ihr</w:t>
      </w:r>
      <w:r w:rsidRPr="000428D5">
        <w:rPr>
          <w:rFonts w:asciiTheme="minorHAnsi" w:hAnsiTheme="minorHAnsi" w:cstheme="minorHAnsi"/>
          <w:color w:val="000000"/>
        </w:rPr>
        <w:t xml:space="preserve"> dies in einer Vereinbarung zwischen den Parteien formalisieren</w:t>
      </w:r>
      <w:r w:rsidR="000A5F9B" w:rsidRPr="00F67F60">
        <w:rPr>
          <w:rFonts w:asciiTheme="minorHAnsi" w:hAnsiTheme="minorHAnsi" w:cstheme="minorHAnsi"/>
          <w:color w:val="000000"/>
        </w:rPr>
        <w:t>.</w:t>
      </w:r>
    </w:p>
    <w:p w14:paraId="46CA36BB" w14:textId="77777777" w:rsidR="001931B1" w:rsidRPr="00F67F60" w:rsidRDefault="001931B1" w:rsidP="000A5F9B">
      <w:pPr>
        <w:jc w:val="both"/>
        <w:rPr>
          <w:rFonts w:cs="Calibri"/>
          <w:color w:val="000000"/>
        </w:rPr>
      </w:pPr>
    </w:p>
    <w:p w14:paraId="0E043886" w14:textId="6F03EF75" w:rsidR="000A5F9B" w:rsidRPr="00CF38AB" w:rsidRDefault="00CF38AB" w:rsidP="00642393">
      <w:pPr>
        <w:ind w:left="284"/>
        <w:jc w:val="both"/>
        <w:rPr>
          <w:rFonts w:cs="Calibri"/>
          <w:color w:val="000000"/>
        </w:rPr>
      </w:pPr>
      <w:r w:rsidRPr="00CF38AB">
        <w:rPr>
          <w:rFonts w:cs="Calibri"/>
          <w:color w:val="000000"/>
        </w:rPr>
        <w:t xml:space="preserve">In einigen Fällen wurde bereits eine Einigung über die Verlängerung des Verhandlungszeitraums erzielt </w:t>
      </w:r>
      <w:r w:rsidR="00EF1C45" w:rsidRPr="00CF38AB">
        <w:rPr>
          <w:rFonts w:cs="Calibri"/>
          <w:color w:val="000000"/>
        </w:rPr>
        <w:t>(</w:t>
      </w:r>
      <w:r>
        <w:rPr>
          <w:rFonts w:cs="Calibri"/>
          <w:color w:val="000000"/>
        </w:rPr>
        <w:t xml:space="preserve">z.B. </w:t>
      </w:r>
      <w:r w:rsidR="00A41FBF" w:rsidRPr="00CF38AB">
        <w:rPr>
          <w:rFonts w:cs="Calibri"/>
          <w:color w:val="000000"/>
        </w:rPr>
        <w:t>General Dynamics</w:t>
      </w:r>
      <w:r w:rsidR="00EF1C45" w:rsidRPr="00CF38AB">
        <w:rPr>
          <w:rFonts w:cs="Calibri"/>
          <w:color w:val="000000"/>
        </w:rPr>
        <w:t xml:space="preserve">, </w:t>
      </w:r>
      <w:r w:rsidR="00A41FBF" w:rsidRPr="00CF38AB">
        <w:rPr>
          <w:rFonts w:cs="Calibri"/>
          <w:color w:val="000000"/>
        </w:rPr>
        <w:t>Idemia</w:t>
      </w:r>
      <w:r w:rsidR="00091293" w:rsidRPr="00CF38AB">
        <w:rPr>
          <w:rFonts w:cs="Calibri"/>
          <w:color w:val="000000"/>
        </w:rPr>
        <w:t xml:space="preserve">, </w:t>
      </w:r>
      <w:r w:rsidR="003328B3" w:rsidRPr="00CF38AB">
        <w:rPr>
          <w:rFonts w:cs="Calibri"/>
          <w:color w:val="000000"/>
        </w:rPr>
        <w:t>Syneos, V</w:t>
      </w:r>
      <w:r w:rsidR="00383CB8" w:rsidRPr="00CF38AB">
        <w:rPr>
          <w:rFonts w:cs="Calibri"/>
          <w:color w:val="000000"/>
        </w:rPr>
        <w:t>e</w:t>
      </w:r>
      <w:r w:rsidR="003328B3" w:rsidRPr="00CF38AB">
        <w:rPr>
          <w:rFonts w:cs="Calibri"/>
          <w:color w:val="000000"/>
        </w:rPr>
        <w:t>rtiv</w:t>
      </w:r>
      <w:r w:rsidR="00A41FBF" w:rsidRPr="00CF38AB">
        <w:rPr>
          <w:rFonts w:cs="Calibri"/>
          <w:color w:val="000000"/>
        </w:rPr>
        <w:t>)</w:t>
      </w:r>
      <w:r w:rsidR="00EF1C45" w:rsidRPr="00CF38AB">
        <w:rPr>
          <w:rFonts w:cs="Calibri"/>
          <w:color w:val="000000"/>
        </w:rPr>
        <w:t xml:space="preserve">. </w:t>
      </w:r>
    </w:p>
    <w:p w14:paraId="7CF276F0" w14:textId="7CC9CA26" w:rsidR="003328B3" w:rsidRPr="00CF38AB" w:rsidRDefault="003328B3" w:rsidP="00642393">
      <w:pPr>
        <w:ind w:left="284"/>
        <w:jc w:val="both"/>
        <w:rPr>
          <w:rFonts w:cs="Calibri"/>
          <w:color w:val="000000"/>
        </w:rPr>
      </w:pPr>
    </w:p>
    <w:p w14:paraId="363B7612" w14:textId="717BD97B" w:rsidR="000A5F9B" w:rsidRPr="001502B1" w:rsidRDefault="00CF38AB" w:rsidP="001502B1">
      <w:pPr>
        <w:ind w:left="284"/>
        <w:jc w:val="both"/>
        <w:rPr>
          <w:rFonts w:cs="Calibri"/>
          <w:color w:val="000000"/>
        </w:rPr>
      </w:pPr>
      <w:r w:rsidRPr="00CF38AB">
        <w:rPr>
          <w:rFonts w:cs="Calibri"/>
          <w:color w:val="000000"/>
        </w:rPr>
        <w:t xml:space="preserve">Ein ziemlich einfaches Argument, das </w:t>
      </w:r>
      <w:r w:rsidR="001502B1">
        <w:rPr>
          <w:rFonts w:cs="Calibri"/>
          <w:color w:val="000000"/>
        </w:rPr>
        <w:t>ihr</w:t>
      </w:r>
      <w:r w:rsidRPr="00CF38AB">
        <w:rPr>
          <w:rFonts w:cs="Calibri"/>
          <w:color w:val="000000"/>
        </w:rPr>
        <w:t xml:space="preserve"> </w:t>
      </w:r>
      <w:r w:rsidR="002011FC">
        <w:rPr>
          <w:rFonts w:cs="Calibri"/>
          <w:color w:val="000000"/>
        </w:rPr>
        <w:t>nutzen</w:t>
      </w:r>
      <w:r w:rsidRPr="00CF38AB">
        <w:rPr>
          <w:rFonts w:cs="Calibri"/>
          <w:color w:val="000000"/>
        </w:rPr>
        <w:t xml:space="preserve"> könn</w:t>
      </w:r>
      <w:r w:rsidR="001502B1">
        <w:rPr>
          <w:rFonts w:cs="Calibri"/>
          <w:color w:val="000000"/>
        </w:rPr>
        <w:t>t</w:t>
      </w:r>
      <w:r w:rsidRPr="00CF38AB">
        <w:rPr>
          <w:rFonts w:cs="Calibri"/>
          <w:color w:val="000000"/>
        </w:rPr>
        <w:t>, ist, dass in jedem Fall kein neues BVG und kein neuer EBR oder SE-BR eingerichtet werden kann, solange die Einschränkungsmaßnahmen nicht aufgehoben sind. In der Tat können die nationalen Verfahren für die Nominierung der Delegierten in BVG, EBR und SE-BR in einigen Ländern nicht umgesetzt werden (z.B. werden in Frankreich die Wahlverfahren während der Gesundheitskrise ausgesetzt).</w:t>
      </w:r>
    </w:p>
    <w:p w14:paraId="222D67AF" w14:textId="77777777" w:rsidR="000A5F9B" w:rsidRPr="002011FC" w:rsidRDefault="000A5F9B" w:rsidP="000A5F9B">
      <w:pPr>
        <w:jc w:val="both"/>
        <w:rPr>
          <w:rFonts w:asciiTheme="minorHAnsi" w:hAnsiTheme="minorHAnsi" w:cstheme="minorHAnsi"/>
          <w:color w:val="000000"/>
        </w:rPr>
      </w:pPr>
    </w:p>
    <w:p w14:paraId="42EF6191" w14:textId="2A0FE19F" w:rsidR="000A5F9B" w:rsidRPr="001502B1" w:rsidRDefault="000A5F9B" w:rsidP="00C27407">
      <w:pPr>
        <w:spacing w:line="276" w:lineRule="auto"/>
        <w:jc w:val="both"/>
        <w:rPr>
          <w:rFonts w:asciiTheme="minorHAnsi" w:hAnsiTheme="minorHAnsi" w:cstheme="minorHAnsi"/>
          <w:b/>
          <w:color w:val="FF0000"/>
          <w:sz w:val="24"/>
          <w:szCs w:val="24"/>
          <w:lang w:eastAsia="da-DK"/>
        </w:rPr>
      </w:pPr>
      <w:r w:rsidRPr="001502B1">
        <w:rPr>
          <w:rFonts w:asciiTheme="minorHAnsi" w:hAnsiTheme="minorHAnsi" w:cstheme="minorHAnsi"/>
          <w:b/>
          <w:color w:val="FF0000"/>
          <w:sz w:val="24"/>
          <w:szCs w:val="24"/>
          <w:lang w:eastAsia="da-DK"/>
        </w:rPr>
        <w:t xml:space="preserve">#2 </w:t>
      </w:r>
      <w:r w:rsidR="001502B1" w:rsidRPr="001502B1">
        <w:rPr>
          <w:rFonts w:asciiTheme="minorHAnsi" w:hAnsiTheme="minorHAnsi" w:cstheme="minorHAnsi"/>
          <w:b/>
          <w:color w:val="FF0000"/>
          <w:sz w:val="24"/>
          <w:szCs w:val="24"/>
          <w:lang w:eastAsia="da-DK"/>
        </w:rPr>
        <w:t>Falls das M</w:t>
      </w:r>
      <w:r w:rsidRPr="001502B1">
        <w:rPr>
          <w:rFonts w:asciiTheme="minorHAnsi" w:hAnsiTheme="minorHAnsi" w:cstheme="minorHAnsi"/>
          <w:b/>
          <w:color w:val="FF0000"/>
          <w:sz w:val="24"/>
          <w:szCs w:val="24"/>
          <w:lang w:eastAsia="da-DK"/>
        </w:rPr>
        <w:t xml:space="preserve">anagement </w:t>
      </w:r>
      <w:r w:rsidR="002011FC">
        <w:rPr>
          <w:rFonts w:asciiTheme="minorHAnsi" w:hAnsiTheme="minorHAnsi" w:cstheme="minorHAnsi"/>
          <w:b/>
          <w:color w:val="FF0000"/>
          <w:sz w:val="24"/>
          <w:szCs w:val="24"/>
          <w:lang w:eastAsia="da-DK"/>
        </w:rPr>
        <w:t xml:space="preserve">sich </w:t>
      </w:r>
      <w:r w:rsidR="001502B1">
        <w:rPr>
          <w:rFonts w:asciiTheme="minorHAnsi" w:hAnsiTheme="minorHAnsi" w:cstheme="minorHAnsi"/>
          <w:b/>
          <w:color w:val="FF0000"/>
          <w:sz w:val="24"/>
          <w:szCs w:val="24"/>
          <w:lang w:eastAsia="da-DK"/>
        </w:rPr>
        <w:t>weigert</w:t>
      </w:r>
      <w:r w:rsidRPr="001502B1">
        <w:rPr>
          <w:rFonts w:asciiTheme="minorHAnsi" w:hAnsiTheme="minorHAnsi" w:cstheme="minorHAnsi"/>
          <w:b/>
          <w:color w:val="FF0000"/>
          <w:sz w:val="24"/>
          <w:szCs w:val="24"/>
          <w:lang w:eastAsia="da-DK"/>
        </w:rPr>
        <w:t xml:space="preserve">: </w:t>
      </w:r>
    </w:p>
    <w:p w14:paraId="747ECBF8" w14:textId="3598022E" w:rsidR="000A5F9B" w:rsidRPr="001502B1" w:rsidRDefault="001502B1" w:rsidP="001502B1">
      <w:pPr>
        <w:pStyle w:val="ListParagraph"/>
        <w:numPr>
          <w:ilvl w:val="0"/>
          <w:numId w:val="29"/>
        </w:numPr>
        <w:jc w:val="both"/>
        <w:rPr>
          <w:rFonts w:asciiTheme="minorHAnsi" w:hAnsiTheme="minorHAnsi" w:cstheme="minorHAnsi"/>
          <w:color w:val="000000"/>
        </w:rPr>
      </w:pPr>
      <w:r w:rsidRPr="001502B1">
        <w:rPr>
          <w:rFonts w:asciiTheme="minorHAnsi" w:hAnsiTheme="minorHAnsi" w:cstheme="minorHAnsi"/>
          <w:color w:val="000000"/>
        </w:rPr>
        <w:t xml:space="preserve">Prüft gemeinsam mit dem Gewerkschaftsexperten, der euer BVG unterstützt, welche Option für euch am besten geeignet ist: entweder stimmt ihr </w:t>
      </w:r>
      <w:r>
        <w:rPr>
          <w:rFonts w:asciiTheme="minorHAnsi" w:hAnsiTheme="minorHAnsi" w:cstheme="minorHAnsi"/>
          <w:color w:val="000000"/>
        </w:rPr>
        <w:t>der Unterzeichnung des</w:t>
      </w:r>
      <w:r w:rsidRPr="001502B1">
        <w:rPr>
          <w:rFonts w:asciiTheme="minorHAnsi" w:hAnsiTheme="minorHAnsi" w:cstheme="minorHAnsi"/>
          <w:color w:val="000000"/>
        </w:rPr>
        <w:t xml:space="preserve"> Vereinbarung</w:t>
      </w:r>
      <w:r>
        <w:rPr>
          <w:rFonts w:asciiTheme="minorHAnsi" w:hAnsiTheme="minorHAnsi" w:cstheme="minorHAnsi"/>
          <w:color w:val="000000"/>
        </w:rPr>
        <w:t>sentwurfs</w:t>
      </w:r>
      <w:r w:rsidRPr="001502B1">
        <w:rPr>
          <w:rFonts w:asciiTheme="minorHAnsi" w:hAnsiTheme="minorHAnsi" w:cstheme="minorHAnsi"/>
          <w:color w:val="000000"/>
        </w:rPr>
        <w:t xml:space="preserve"> zu</w:t>
      </w:r>
      <w:r>
        <w:rPr>
          <w:rFonts w:asciiTheme="minorHAnsi" w:hAnsiTheme="minorHAnsi" w:cstheme="minorHAnsi"/>
          <w:color w:val="000000"/>
        </w:rPr>
        <w:t xml:space="preserve"> oder</w:t>
      </w:r>
      <w:r w:rsidRPr="001502B1">
        <w:rPr>
          <w:rFonts w:asciiTheme="minorHAnsi" w:hAnsiTheme="minorHAnsi" w:cstheme="minorHAnsi"/>
          <w:color w:val="000000"/>
        </w:rPr>
        <w:t xml:space="preserve"> ihr erkennt das Scheitern der Verhandlungen nach Ablauf der Frist von 3 Jahren (für EBR) bzw. 6 Monaten (für SE) an und entscheidet euch für die subsidiären Bestimmungen</w:t>
      </w:r>
      <w:r w:rsidR="00C87C15" w:rsidRPr="001502B1">
        <w:rPr>
          <w:rFonts w:asciiTheme="minorHAnsi" w:hAnsiTheme="minorHAnsi" w:cstheme="minorHAnsi"/>
          <w:color w:val="000000"/>
        </w:rPr>
        <w:t>;</w:t>
      </w:r>
    </w:p>
    <w:p w14:paraId="3F63D032" w14:textId="362F80BE" w:rsidR="000A5F9B" w:rsidRPr="001502B1" w:rsidRDefault="001502B1" w:rsidP="001502B1">
      <w:pPr>
        <w:pStyle w:val="ListParagraph"/>
        <w:numPr>
          <w:ilvl w:val="0"/>
          <w:numId w:val="29"/>
        </w:numPr>
        <w:jc w:val="both"/>
        <w:rPr>
          <w:rFonts w:asciiTheme="minorHAnsi" w:hAnsiTheme="minorHAnsi" w:cstheme="minorHAnsi"/>
          <w:color w:val="000000"/>
        </w:rPr>
      </w:pPr>
      <w:r w:rsidRPr="001502B1">
        <w:rPr>
          <w:rFonts w:asciiTheme="minorHAnsi" w:hAnsiTheme="minorHAnsi" w:cstheme="minorHAnsi"/>
          <w:color w:val="000000"/>
        </w:rPr>
        <w:t xml:space="preserve">In einer solchen Situation ist es ratsam, sich mit </w:t>
      </w:r>
      <w:r>
        <w:rPr>
          <w:rFonts w:asciiTheme="minorHAnsi" w:hAnsiTheme="minorHAnsi" w:cstheme="minorHAnsi"/>
          <w:color w:val="000000"/>
        </w:rPr>
        <w:t>euren</w:t>
      </w:r>
      <w:r w:rsidRPr="001502B1">
        <w:rPr>
          <w:rFonts w:asciiTheme="minorHAnsi" w:hAnsiTheme="minorHAnsi" w:cstheme="minorHAnsi"/>
          <w:color w:val="000000"/>
        </w:rPr>
        <w:t xml:space="preserve"> Gewerkschaften in Verbindung zu setzen. Der Gewerkschaftsexperte, der eu</w:t>
      </w:r>
      <w:r>
        <w:rPr>
          <w:rFonts w:asciiTheme="minorHAnsi" w:hAnsiTheme="minorHAnsi" w:cstheme="minorHAnsi"/>
          <w:color w:val="000000"/>
        </w:rPr>
        <w:t>er</w:t>
      </w:r>
      <w:r w:rsidRPr="001502B1">
        <w:rPr>
          <w:rFonts w:asciiTheme="minorHAnsi" w:hAnsiTheme="minorHAnsi" w:cstheme="minorHAnsi"/>
          <w:color w:val="000000"/>
        </w:rPr>
        <w:t xml:space="preserve"> BVG unterstützt, wird sich </w:t>
      </w:r>
      <w:r w:rsidR="002011FC">
        <w:rPr>
          <w:rFonts w:asciiTheme="minorHAnsi" w:hAnsiTheme="minorHAnsi" w:cstheme="minorHAnsi"/>
          <w:color w:val="000000"/>
        </w:rPr>
        <w:t>ebenfalls</w:t>
      </w:r>
      <w:r w:rsidRPr="001502B1">
        <w:rPr>
          <w:rFonts w:asciiTheme="minorHAnsi" w:hAnsiTheme="minorHAnsi" w:cstheme="minorHAnsi"/>
          <w:color w:val="000000"/>
        </w:rPr>
        <w:t xml:space="preserve"> mit den verschiedenen betroffenen Gewerkschaften in Verbindung setzen, um eine koordinierte Reaktion der Gewerkschaften zu erreichen</w:t>
      </w:r>
      <w:r w:rsidR="00A41FBF" w:rsidRPr="00B51105">
        <w:rPr>
          <w:rFonts w:asciiTheme="minorHAnsi" w:hAnsiTheme="minorHAnsi" w:cstheme="minorHAnsi"/>
          <w:color w:val="000000"/>
        </w:rPr>
        <w:t>.</w:t>
      </w:r>
    </w:p>
    <w:p w14:paraId="7336E59A" w14:textId="77777777" w:rsidR="000A5F9B" w:rsidRPr="00B51105" w:rsidRDefault="000A5F9B" w:rsidP="000A5F9B">
      <w:pPr>
        <w:jc w:val="both"/>
        <w:rPr>
          <w:rFonts w:asciiTheme="minorHAnsi" w:hAnsiTheme="minorHAnsi" w:cstheme="minorHAnsi"/>
          <w:color w:val="000000"/>
        </w:rPr>
      </w:pPr>
    </w:p>
    <w:p w14:paraId="32B1760D" w14:textId="474829D7" w:rsidR="00B51105" w:rsidRPr="00B51105" w:rsidRDefault="00B51105" w:rsidP="000A5F9B">
      <w:pPr>
        <w:jc w:val="both"/>
        <w:rPr>
          <w:rFonts w:asciiTheme="minorHAnsi" w:hAnsiTheme="minorHAnsi" w:cstheme="minorHAnsi"/>
          <w:color w:val="000000"/>
        </w:rPr>
      </w:pPr>
      <w:r w:rsidRPr="00B51105">
        <w:rPr>
          <w:rFonts w:asciiTheme="minorHAnsi" w:hAnsiTheme="minorHAnsi" w:cstheme="minorHAnsi"/>
          <w:color w:val="000000"/>
        </w:rPr>
        <w:t>Bei weiter</w:t>
      </w:r>
      <w:r>
        <w:rPr>
          <w:rFonts w:asciiTheme="minorHAnsi" w:hAnsiTheme="minorHAnsi" w:cstheme="minorHAnsi"/>
          <w:color w:val="000000"/>
        </w:rPr>
        <w:t>e</w:t>
      </w:r>
      <w:r w:rsidRPr="00B51105">
        <w:rPr>
          <w:rFonts w:asciiTheme="minorHAnsi" w:hAnsiTheme="minorHAnsi" w:cstheme="minorHAnsi"/>
          <w:color w:val="000000"/>
        </w:rPr>
        <w:t xml:space="preserve">n Fragen </w:t>
      </w:r>
      <w:r w:rsidR="002011FC">
        <w:rPr>
          <w:rFonts w:asciiTheme="minorHAnsi" w:hAnsiTheme="minorHAnsi" w:cstheme="minorHAnsi"/>
          <w:color w:val="000000"/>
        </w:rPr>
        <w:t>kontaktiert</w:t>
      </w:r>
      <w:r w:rsidRPr="00B51105">
        <w:rPr>
          <w:rFonts w:asciiTheme="minorHAnsi" w:hAnsiTheme="minorHAnsi" w:cstheme="minorHAnsi"/>
          <w:color w:val="000000"/>
        </w:rPr>
        <w:t xml:space="preserve"> bitte</w:t>
      </w:r>
      <w:r>
        <w:rPr>
          <w:rFonts w:asciiTheme="minorHAnsi" w:hAnsiTheme="minorHAnsi" w:cstheme="minorHAnsi"/>
          <w:color w:val="000000"/>
        </w:rPr>
        <w:t xml:space="preserve"> </w:t>
      </w:r>
      <w:r w:rsidRPr="00B51105">
        <w:rPr>
          <w:rFonts w:asciiTheme="minorHAnsi" w:hAnsiTheme="minorHAnsi" w:cstheme="minorHAnsi"/>
          <w:color w:val="000000"/>
        </w:rPr>
        <w:t>eure</w:t>
      </w:r>
      <w:r w:rsidR="002011FC">
        <w:rPr>
          <w:rFonts w:asciiTheme="minorHAnsi" w:hAnsiTheme="minorHAnsi" w:cstheme="minorHAnsi"/>
          <w:color w:val="000000"/>
        </w:rPr>
        <w:t>n</w:t>
      </w:r>
      <w:r w:rsidRPr="00B51105">
        <w:rPr>
          <w:rFonts w:asciiTheme="minorHAnsi" w:hAnsiTheme="minorHAnsi" w:cstheme="minorHAnsi"/>
          <w:color w:val="000000"/>
        </w:rPr>
        <w:t xml:space="preserve"> europäischen </w:t>
      </w:r>
      <w:r>
        <w:rPr>
          <w:rFonts w:asciiTheme="minorHAnsi" w:hAnsiTheme="minorHAnsi" w:cstheme="minorHAnsi"/>
          <w:color w:val="000000"/>
        </w:rPr>
        <w:t>G</w:t>
      </w:r>
      <w:r w:rsidRPr="00B51105">
        <w:rPr>
          <w:rFonts w:asciiTheme="minorHAnsi" w:hAnsiTheme="minorHAnsi" w:cstheme="minorHAnsi"/>
          <w:color w:val="000000"/>
        </w:rPr>
        <w:t>ewerk</w:t>
      </w:r>
      <w:r>
        <w:rPr>
          <w:rFonts w:asciiTheme="minorHAnsi" w:hAnsiTheme="minorHAnsi" w:cstheme="minorHAnsi"/>
          <w:color w:val="000000"/>
        </w:rPr>
        <w:t>schaftsverband</w:t>
      </w:r>
      <w:r w:rsidR="000A5F9B" w:rsidRPr="00B51105">
        <w:rPr>
          <w:rFonts w:asciiTheme="minorHAnsi" w:hAnsiTheme="minorHAnsi" w:cstheme="minorHAnsi"/>
          <w:color w:val="000000"/>
        </w:rPr>
        <w:t xml:space="preserve">: </w:t>
      </w:r>
    </w:p>
    <w:p w14:paraId="491E56E2" w14:textId="433CB30B" w:rsidR="007F03C8" w:rsidRPr="007E6998" w:rsidRDefault="007E6998" w:rsidP="007F03C8">
      <w:pPr>
        <w:jc w:val="center"/>
        <w:rPr>
          <w:rFonts w:asciiTheme="minorHAnsi" w:hAnsiTheme="minorHAnsi" w:cstheme="minorHAnsi"/>
          <w:color w:val="000000"/>
        </w:rPr>
      </w:pPr>
      <w:r>
        <w:rPr>
          <w:rFonts w:asciiTheme="minorHAnsi" w:hAnsiTheme="minorHAnsi" w:cstheme="minorHAnsi"/>
          <w:noProof/>
          <w:color w:val="000000"/>
        </w:rPr>
        <w:drawing>
          <wp:inline distT="0" distB="0" distL="0" distR="0" wp14:anchorId="54232BA8" wp14:editId="3EA1EE8F">
            <wp:extent cx="5448300" cy="3280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552" cy="3290045"/>
                    </a:xfrm>
                    <a:prstGeom prst="rect">
                      <a:avLst/>
                    </a:prstGeom>
                    <a:noFill/>
                  </pic:spPr>
                </pic:pic>
              </a:graphicData>
            </a:graphic>
          </wp:inline>
        </w:drawing>
      </w:r>
    </w:p>
    <w:sectPr w:rsidR="007F03C8" w:rsidRPr="007E6998" w:rsidSect="00B106C6">
      <w:headerReference w:type="default" r:id="rId9"/>
      <w:footerReference w:type="default" r:id="rId10"/>
      <w:headerReference w:type="first" r:id="rId11"/>
      <w:footerReference w:type="first" r:id="rId12"/>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795B" w14:textId="77777777" w:rsidR="00B04CBB" w:rsidRDefault="00B04CBB">
      <w:r>
        <w:separator/>
      </w:r>
    </w:p>
  </w:endnote>
  <w:endnote w:type="continuationSeparator" w:id="0">
    <w:p w14:paraId="5F446B08" w14:textId="77777777" w:rsidR="00B04CBB" w:rsidRDefault="00B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52691"/>
      <w:docPartObj>
        <w:docPartGallery w:val="Page Numbers (Bottom of Page)"/>
        <w:docPartUnique/>
      </w:docPartObj>
    </w:sdtPr>
    <w:sdtEndPr>
      <w:rPr>
        <w:rFonts w:asciiTheme="minorHAnsi" w:hAnsiTheme="minorHAnsi"/>
        <w:sz w:val="18"/>
        <w:szCs w:val="18"/>
      </w:rPr>
    </w:sdtEndPr>
    <w:sdtContent>
      <w:p w14:paraId="6FAB2D31" w14:textId="77777777" w:rsidR="00897654" w:rsidRPr="00293CBA" w:rsidRDefault="0004207D">
        <w:pPr>
          <w:pStyle w:val="Footer"/>
          <w:jc w:val="right"/>
          <w:rPr>
            <w:rFonts w:asciiTheme="minorHAnsi" w:hAnsiTheme="minorHAnsi"/>
            <w:sz w:val="18"/>
            <w:szCs w:val="18"/>
          </w:rPr>
        </w:pPr>
        <w:r w:rsidRPr="00293CBA">
          <w:rPr>
            <w:rFonts w:asciiTheme="minorHAnsi" w:hAnsiTheme="minorHAnsi" w:cstheme="minorHAnsi"/>
            <w:noProof/>
            <w:color w:val="365F91"/>
            <w:sz w:val="18"/>
            <w:szCs w:val="18"/>
            <w:lang w:val="en-US" w:eastAsia="en-US"/>
          </w:rPr>
          <mc:AlternateContent>
            <mc:Choice Requires="wps">
              <w:drawing>
                <wp:anchor distT="0" distB="0" distL="114300" distR="114300" simplePos="0" relativeHeight="251662848" behindDoc="0" locked="0" layoutInCell="1" allowOverlap="1" wp14:anchorId="28B80982" wp14:editId="37517C18">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59469F"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rsidRPr="00293CBA">
          <w:rPr>
            <w:rFonts w:asciiTheme="minorHAnsi" w:hAnsiTheme="minorHAnsi"/>
            <w:sz w:val="18"/>
            <w:szCs w:val="18"/>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rPr>
          <w:fldChar w:fldCharType="separate"/>
        </w:r>
        <w:r w:rsidR="00863C76">
          <w:rPr>
            <w:rFonts w:asciiTheme="minorHAnsi" w:hAnsiTheme="minorHAnsi"/>
            <w:noProof/>
            <w:sz w:val="18"/>
            <w:szCs w:val="18"/>
          </w:rPr>
          <w:t>2</w:t>
        </w:r>
        <w:r w:rsidR="000F4B4C" w:rsidRPr="00293CBA">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CE7F" w14:textId="77777777" w:rsidR="00897654" w:rsidRPr="00293CBA" w:rsidRDefault="0004207D">
    <w:pPr>
      <w:pStyle w:val="Footer"/>
      <w:jc w:val="right"/>
      <w:rPr>
        <w:rFonts w:asciiTheme="minorHAnsi" w:hAnsiTheme="minorHAnsi"/>
        <w:sz w:val="18"/>
        <w:szCs w:val="18"/>
      </w:rPr>
    </w:pPr>
    <w:r>
      <w:rPr>
        <w:noProof/>
        <w:lang w:val="en-US" w:eastAsia="en-US"/>
      </w:rPr>
      <mc:AlternateContent>
        <mc:Choice Requires="wps">
          <w:drawing>
            <wp:anchor distT="4294967295" distB="4294967295" distL="114300" distR="114300" simplePos="0" relativeHeight="251661824" behindDoc="0" locked="0" layoutInCell="1" allowOverlap="1" wp14:anchorId="69D1882A" wp14:editId="2661A620">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EDFEB5"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416983492"/>
        <w:docPartObj>
          <w:docPartGallery w:val="Page Numbers (Bottom of Page)"/>
          <w:docPartUnique/>
        </w:docPartObj>
      </w:sdtPr>
      <w:sdtEndPr>
        <w:rPr>
          <w:rFonts w:asciiTheme="minorHAnsi" w:hAnsiTheme="minorHAnsi"/>
          <w:sz w:val="18"/>
          <w:szCs w:val="18"/>
        </w:rPr>
      </w:sdtEndPr>
      <w:sdtContent>
        <w:r w:rsidR="000F4B4C" w:rsidRPr="00293CBA">
          <w:rPr>
            <w:rFonts w:asciiTheme="minorHAnsi" w:hAnsiTheme="minorHAnsi"/>
            <w:sz w:val="18"/>
            <w:szCs w:val="18"/>
            <w:lang w:val="en-GB"/>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lang w:val="en-GB"/>
          </w:rPr>
          <w:fldChar w:fldCharType="separate"/>
        </w:r>
        <w:r w:rsidR="00863C76">
          <w:rPr>
            <w:rFonts w:asciiTheme="minorHAnsi" w:hAnsiTheme="minorHAnsi"/>
            <w:noProof/>
            <w:sz w:val="18"/>
            <w:szCs w:val="18"/>
          </w:rPr>
          <w:t>1</w:t>
        </w:r>
        <w:r w:rsidR="000F4B4C" w:rsidRPr="00293CBA">
          <w:rPr>
            <w:rFonts w:asciiTheme="minorHAnsi" w:hAnsi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BAD4C" w14:textId="77777777" w:rsidR="00B04CBB" w:rsidRDefault="00B04CBB">
      <w:r>
        <w:rPr>
          <w:color w:val="000000"/>
        </w:rPr>
        <w:separator/>
      </w:r>
    </w:p>
  </w:footnote>
  <w:footnote w:type="continuationSeparator" w:id="0">
    <w:p w14:paraId="3B81D386" w14:textId="77777777" w:rsidR="00B04CBB" w:rsidRDefault="00B04CBB">
      <w:r>
        <w:continuationSeparator/>
      </w:r>
    </w:p>
  </w:footnote>
  <w:footnote w:id="1">
    <w:p w14:paraId="6892067C" w14:textId="77777777" w:rsidR="000A5F9B" w:rsidRPr="00A7571B" w:rsidRDefault="000A5F9B" w:rsidP="000A5F9B">
      <w:pPr>
        <w:pStyle w:val="FootnoteText"/>
        <w:rPr>
          <w:lang w:val="en-GB"/>
        </w:rPr>
      </w:pPr>
      <w:r>
        <w:rPr>
          <w:rStyle w:val="FootnoteReference"/>
        </w:rPr>
        <w:footnoteRef/>
      </w:r>
      <w:r>
        <w:t xml:space="preserve"> </w:t>
      </w:r>
      <w:r w:rsidRPr="009C0242">
        <w:rPr>
          <w:rFonts w:cs="Calibri"/>
          <w:color w:val="000000"/>
        </w:rPr>
        <w:t xml:space="preserve">See the </w:t>
      </w:r>
      <w:hyperlink r:id="rId1" w:history="1">
        <w:r w:rsidRPr="009C0242">
          <w:rPr>
            <w:rStyle w:val="Hyperlink"/>
            <w:rFonts w:cs="Calibri"/>
          </w:rPr>
          <w:t xml:space="preserve">joint </w:t>
        </w:r>
        <w:r w:rsidRPr="009C0242">
          <w:rPr>
            <w:rStyle w:val="Hyperlink"/>
            <w:rFonts w:cs="Calibri"/>
            <w:sz w:val="22"/>
            <w:szCs w:val="22"/>
          </w:rPr>
          <w:t>ETUF’s recommendations</w:t>
        </w:r>
        <w:r w:rsidRPr="009C0242">
          <w:rPr>
            <w:rStyle w:val="Hyperlink"/>
            <w:rFonts w:cs="Calibri"/>
          </w:rPr>
          <w:t xml:space="preserve"> to EWC/SE during the COVID-19 crisis</w:t>
        </w:r>
      </w:hyperlink>
      <w:r>
        <w:rPr>
          <w:rFonts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E4E4" w14:textId="0782C7B0" w:rsidR="00924DE3" w:rsidRDefault="00CD5B50" w:rsidP="00924DE3">
    <w:pPr>
      <w:pStyle w:val="Header"/>
      <w:ind w:right="3969"/>
      <w:rPr>
        <w:rFonts w:cs="Calibri"/>
        <w:sz w:val="18"/>
        <w:szCs w:val="18"/>
        <w:lang w:eastAsia="en-GB"/>
      </w:rPr>
    </w:pPr>
    <w:r>
      <w:rPr>
        <w:noProof/>
      </w:rPr>
      <w:drawing>
        <wp:anchor distT="0" distB="0" distL="114300" distR="114300" simplePos="0" relativeHeight="251668992" behindDoc="0" locked="0" layoutInCell="1" allowOverlap="1" wp14:anchorId="13C3AEF7" wp14:editId="700C4042">
          <wp:simplePos x="0" y="0"/>
          <wp:positionH relativeFrom="column">
            <wp:posOffset>1169670</wp:posOffset>
          </wp:positionH>
          <wp:positionV relativeFrom="paragraph">
            <wp:posOffset>-21590</wp:posOffset>
          </wp:positionV>
          <wp:extent cx="3482340" cy="464185"/>
          <wp:effectExtent l="0" t="0" r="3810" b="0"/>
          <wp:wrapThrough wrapText="bothSides">
            <wp:wrapPolygon edited="0">
              <wp:start x="18079" y="0"/>
              <wp:lineTo x="0" y="886"/>
              <wp:lineTo x="0" y="19502"/>
              <wp:lineTo x="9926" y="20389"/>
              <wp:lineTo x="21505" y="20389"/>
              <wp:lineTo x="21505" y="0"/>
              <wp:lineTo x="180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464185"/>
                  </a:xfrm>
                  <a:prstGeom prst="rect">
                    <a:avLst/>
                  </a:prstGeom>
                  <a:noFill/>
                </pic:spPr>
              </pic:pic>
            </a:graphicData>
          </a:graphic>
          <wp14:sizeRelH relativeFrom="margin">
            <wp14:pctWidth>0</wp14:pctWidth>
          </wp14:sizeRelH>
          <wp14:sizeRelV relativeFrom="margin">
            <wp14:pctHeight>0</wp14:pctHeight>
          </wp14:sizeRelV>
        </wp:anchor>
      </w:drawing>
    </w:r>
  </w:p>
  <w:p w14:paraId="35D9DA04" w14:textId="1D209F0F" w:rsidR="00924DE3" w:rsidRDefault="00924DE3" w:rsidP="00924DE3">
    <w:pPr>
      <w:pStyle w:val="Header"/>
      <w:ind w:right="3969"/>
      <w:rPr>
        <w:rFonts w:cs="Calibri"/>
        <w:sz w:val="18"/>
        <w:szCs w:val="18"/>
        <w:lang w:eastAsia="en-GB"/>
      </w:rPr>
    </w:pPr>
  </w:p>
  <w:p w14:paraId="325E5C2B" w14:textId="6DBE40FE" w:rsidR="00AA431D" w:rsidRPr="00B2751E" w:rsidRDefault="0004207D" w:rsidP="00924DE3">
    <w:pPr>
      <w:pStyle w:val="Header"/>
      <w:ind w:right="3969"/>
      <w:rPr>
        <w:rFonts w:cs="Calibri"/>
        <w:sz w:val="18"/>
        <w:szCs w:val="18"/>
        <w:lang w:val="en-US" w:eastAsia="en-GB"/>
      </w:rPr>
    </w:pPr>
    <w:r>
      <w:rPr>
        <w:rFonts w:cs="Calibri"/>
        <w:noProof/>
        <w:color w:val="1F497D" w:themeColor="text2"/>
        <w:sz w:val="18"/>
        <w:szCs w:val="18"/>
        <w:lang w:val="en-US" w:eastAsia="en-US"/>
      </w:rPr>
      <mc:AlternateContent>
        <mc:Choice Requires="wps">
          <w:drawing>
            <wp:anchor distT="4294967295" distB="4294967295" distL="114300" distR="114300" simplePos="0" relativeHeight="251655680" behindDoc="0" locked="0" layoutInCell="1" allowOverlap="1" wp14:anchorId="4785D4E7" wp14:editId="74457C22">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F386371"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p>
  <w:p w14:paraId="6902B297" w14:textId="77777777" w:rsidR="00AA431D" w:rsidRPr="00B2751E" w:rsidRDefault="00AA431D" w:rsidP="00924DE3">
    <w:pPr>
      <w:pStyle w:val="Header"/>
      <w:ind w:right="3969"/>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CB33" w14:textId="24EA393E" w:rsidR="00E56419" w:rsidRDefault="00A346FD">
    <w:r>
      <w:rPr>
        <w:noProof/>
      </w:rPr>
      <w:drawing>
        <wp:anchor distT="0" distB="0" distL="114300" distR="114300" simplePos="0" relativeHeight="251664896" behindDoc="0" locked="0" layoutInCell="1" allowOverlap="1" wp14:anchorId="23C79617" wp14:editId="5C2A53BE">
          <wp:simplePos x="0" y="0"/>
          <wp:positionH relativeFrom="column">
            <wp:posOffset>-3810</wp:posOffset>
          </wp:positionH>
          <wp:positionV relativeFrom="paragraph">
            <wp:posOffset>-116205</wp:posOffset>
          </wp:positionV>
          <wp:extent cx="6572250" cy="798830"/>
          <wp:effectExtent l="0" t="0" r="0" b="1270"/>
          <wp:wrapThrough wrapText="bothSides">
            <wp:wrapPolygon edited="0">
              <wp:start x="18219" y="0"/>
              <wp:lineTo x="0" y="1545"/>
              <wp:lineTo x="0" y="20604"/>
              <wp:lineTo x="18219" y="21119"/>
              <wp:lineTo x="21537" y="21119"/>
              <wp:lineTo x="21537" y="0"/>
              <wp:lineTo x="1821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anchor>
      </w:drawing>
    </w:r>
    <w:r w:rsidRPr="003F4A03">
      <w:rPr>
        <w:noProof/>
      </w:rPr>
      <mc:AlternateContent>
        <mc:Choice Requires="wps">
          <w:drawing>
            <wp:anchor distT="4294967295" distB="4294967295" distL="114300" distR="114300" simplePos="0" relativeHeight="251666944" behindDoc="0" locked="0" layoutInCell="1" allowOverlap="1" wp14:anchorId="16C8252F" wp14:editId="5DF744D2">
              <wp:simplePos x="0" y="0"/>
              <wp:positionH relativeFrom="column">
                <wp:posOffset>0</wp:posOffset>
              </wp:positionH>
              <wp:positionV relativeFrom="paragraph">
                <wp:posOffset>681990</wp:posOffset>
              </wp:positionV>
              <wp:extent cx="6153150" cy="0"/>
              <wp:effectExtent l="0" t="0" r="19050" b="19050"/>
              <wp:wrapNone/>
              <wp:docPr id="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BB26C26" id="Gerade Verbindung 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7pt" to="484.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8244BF"/>
    <w:multiLevelType w:val="hybridMultilevel"/>
    <w:tmpl w:val="306ABE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6B3223"/>
    <w:multiLevelType w:val="hybridMultilevel"/>
    <w:tmpl w:val="3A0C44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670"/>
    <w:multiLevelType w:val="hybridMultilevel"/>
    <w:tmpl w:val="2FA435C8"/>
    <w:lvl w:ilvl="0" w:tplc="4D9A94C2">
      <w:start w:val="1"/>
      <w:numFmt w:val="bullet"/>
      <w:lvlText w:val=""/>
      <w:lvlJc w:val="left"/>
      <w:pPr>
        <w:ind w:left="720" w:hanging="360"/>
      </w:pPr>
      <w:rPr>
        <w:rFonts w:ascii="Calibri" w:hAnsi="Calibri"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CA34D97"/>
    <w:multiLevelType w:val="hybridMultilevel"/>
    <w:tmpl w:val="CCD47D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DD6351"/>
    <w:multiLevelType w:val="hybridMultilevel"/>
    <w:tmpl w:val="EE9A1762"/>
    <w:lvl w:ilvl="0" w:tplc="08090001">
      <w:start w:val="1"/>
      <w:numFmt w:val="bullet"/>
      <w:lvlText w:val=""/>
      <w:lvlJc w:val="left"/>
      <w:pPr>
        <w:ind w:left="720" w:hanging="360"/>
      </w:pPr>
      <w:rPr>
        <w:rFonts w:ascii="Symbol" w:hAnsi="Symbol" w:cs="Symbol"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E9759D"/>
    <w:multiLevelType w:val="hybridMultilevel"/>
    <w:tmpl w:val="CF3019FE"/>
    <w:lvl w:ilvl="0" w:tplc="08090001">
      <w:start w:val="1"/>
      <w:numFmt w:val="bullet"/>
      <w:lvlText w:val=""/>
      <w:lvlJc w:val="left"/>
      <w:pPr>
        <w:ind w:left="720" w:hanging="360"/>
      </w:pPr>
      <w:rPr>
        <w:rFonts w:ascii="Symbol" w:hAnsi="Symbol"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102371C"/>
    <w:multiLevelType w:val="hybridMultilevel"/>
    <w:tmpl w:val="FDAC349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4EE14AA"/>
    <w:multiLevelType w:val="hybridMultilevel"/>
    <w:tmpl w:val="ECF2B6F2"/>
    <w:lvl w:ilvl="0" w:tplc="6A804446">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95D3B"/>
    <w:multiLevelType w:val="hybridMultilevel"/>
    <w:tmpl w:val="CDE0B988"/>
    <w:lvl w:ilvl="0" w:tplc="E790458E">
      <w:start w:val="1"/>
      <w:numFmt w:val="bullet"/>
      <w:lvlText w:val="-"/>
      <w:lvlJc w:val="left"/>
      <w:pPr>
        <w:ind w:left="1080" w:hanging="360"/>
      </w:pPr>
      <w:rPr>
        <w:rFonts w:ascii="Calibri" w:eastAsia="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7F454E03"/>
    <w:multiLevelType w:val="hybridMultilevel"/>
    <w:tmpl w:val="174CFC10"/>
    <w:lvl w:ilvl="0" w:tplc="7EAC1760">
      <w:numFmt w:val="bullet"/>
      <w:lvlText w:val=""/>
      <w:lvlJc w:val="left"/>
      <w:pPr>
        <w:ind w:left="720" w:hanging="360"/>
      </w:pPr>
      <w:rPr>
        <w:rFonts w:ascii="Wingdings" w:eastAsia="Times New Roman" w:hAnsi="Wingdings" w:cstheme="minorHAnsi"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21"/>
  </w:num>
  <w:num w:numId="8">
    <w:abstractNumId w:val="16"/>
  </w:num>
  <w:num w:numId="9">
    <w:abstractNumId w:val="15"/>
  </w:num>
  <w:num w:numId="10">
    <w:abstractNumId w:val="24"/>
  </w:num>
  <w:num w:numId="11">
    <w:abstractNumId w:val="12"/>
  </w:num>
  <w:num w:numId="12">
    <w:abstractNumId w:val="22"/>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2"/>
  </w:num>
  <w:num w:numId="19">
    <w:abstractNumId w:val="14"/>
  </w:num>
  <w:num w:numId="20">
    <w:abstractNumId w:val="13"/>
  </w:num>
  <w:num w:numId="21">
    <w:abstractNumId w:val="27"/>
  </w:num>
  <w:num w:numId="22">
    <w:abstractNumId w:val="26"/>
  </w:num>
  <w:num w:numId="23">
    <w:abstractNumId w:val="28"/>
  </w:num>
  <w:num w:numId="24">
    <w:abstractNumId w:val="19"/>
  </w:num>
  <w:num w:numId="25">
    <w:abstractNumId w:val="10"/>
  </w:num>
  <w:num w:numId="26">
    <w:abstractNumId w:val="20"/>
  </w:num>
  <w:num w:numId="27">
    <w:abstractNumId w:val="7"/>
  </w:num>
  <w:num w:numId="28">
    <w:abstractNumId w:val="18"/>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AD"/>
    <w:rsid w:val="000076D1"/>
    <w:rsid w:val="00035B65"/>
    <w:rsid w:val="0004207D"/>
    <w:rsid w:val="000428D5"/>
    <w:rsid w:val="0005663E"/>
    <w:rsid w:val="000620D1"/>
    <w:rsid w:val="00080406"/>
    <w:rsid w:val="000808E9"/>
    <w:rsid w:val="00091293"/>
    <w:rsid w:val="000979F0"/>
    <w:rsid w:val="000A5F9B"/>
    <w:rsid w:val="000E237F"/>
    <w:rsid w:val="000F2E6B"/>
    <w:rsid w:val="000F4B4C"/>
    <w:rsid w:val="001075C4"/>
    <w:rsid w:val="0012622D"/>
    <w:rsid w:val="001378FC"/>
    <w:rsid w:val="001467D0"/>
    <w:rsid w:val="001502B1"/>
    <w:rsid w:val="00155223"/>
    <w:rsid w:val="00164F46"/>
    <w:rsid w:val="001920BF"/>
    <w:rsid w:val="001931B1"/>
    <w:rsid w:val="0019463C"/>
    <w:rsid w:val="00195044"/>
    <w:rsid w:val="001E3452"/>
    <w:rsid w:val="002011FC"/>
    <w:rsid w:val="002172DF"/>
    <w:rsid w:val="0022385A"/>
    <w:rsid w:val="00236042"/>
    <w:rsid w:val="0024112C"/>
    <w:rsid w:val="00245A7B"/>
    <w:rsid w:val="00247B7E"/>
    <w:rsid w:val="0026423E"/>
    <w:rsid w:val="00271E53"/>
    <w:rsid w:val="00293CBA"/>
    <w:rsid w:val="002A5E12"/>
    <w:rsid w:val="002C7902"/>
    <w:rsid w:val="003300B7"/>
    <w:rsid w:val="003328B3"/>
    <w:rsid w:val="003421C4"/>
    <w:rsid w:val="00343AF7"/>
    <w:rsid w:val="00383CB8"/>
    <w:rsid w:val="003A6376"/>
    <w:rsid w:val="003A64B9"/>
    <w:rsid w:val="003B7025"/>
    <w:rsid w:val="003D2DDA"/>
    <w:rsid w:val="003E31B0"/>
    <w:rsid w:val="003E55FA"/>
    <w:rsid w:val="003F2D85"/>
    <w:rsid w:val="00401A89"/>
    <w:rsid w:val="00422BF2"/>
    <w:rsid w:val="004406D8"/>
    <w:rsid w:val="004909DD"/>
    <w:rsid w:val="004D2EAD"/>
    <w:rsid w:val="004E49E0"/>
    <w:rsid w:val="004F64A9"/>
    <w:rsid w:val="00504B0F"/>
    <w:rsid w:val="00530DBE"/>
    <w:rsid w:val="0053654C"/>
    <w:rsid w:val="00550957"/>
    <w:rsid w:val="00556594"/>
    <w:rsid w:val="00567EEE"/>
    <w:rsid w:val="005B141B"/>
    <w:rsid w:val="005B2755"/>
    <w:rsid w:val="005D203D"/>
    <w:rsid w:val="0060735B"/>
    <w:rsid w:val="00633E96"/>
    <w:rsid w:val="00642393"/>
    <w:rsid w:val="00663955"/>
    <w:rsid w:val="00664DBA"/>
    <w:rsid w:val="00682E01"/>
    <w:rsid w:val="006A3533"/>
    <w:rsid w:val="006A5A52"/>
    <w:rsid w:val="006B4994"/>
    <w:rsid w:val="006C7D2B"/>
    <w:rsid w:val="00707247"/>
    <w:rsid w:val="00727BB6"/>
    <w:rsid w:val="00740782"/>
    <w:rsid w:val="0074558B"/>
    <w:rsid w:val="00780190"/>
    <w:rsid w:val="00797D85"/>
    <w:rsid w:val="007B66E8"/>
    <w:rsid w:val="007C54AF"/>
    <w:rsid w:val="007C5835"/>
    <w:rsid w:val="007E6998"/>
    <w:rsid w:val="007F03C8"/>
    <w:rsid w:val="007F1744"/>
    <w:rsid w:val="008041BA"/>
    <w:rsid w:val="00813EFE"/>
    <w:rsid w:val="008155DB"/>
    <w:rsid w:val="0081737F"/>
    <w:rsid w:val="008454B6"/>
    <w:rsid w:val="00853352"/>
    <w:rsid w:val="00863C76"/>
    <w:rsid w:val="00865FD1"/>
    <w:rsid w:val="00874495"/>
    <w:rsid w:val="00876172"/>
    <w:rsid w:val="00883E3A"/>
    <w:rsid w:val="00893184"/>
    <w:rsid w:val="00893812"/>
    <w:rsid w:val="00897654"/>
    <w:rsid w:val="008A2A87"/>
    <w:rsid w:val="008E3AD0"/>
    <w:rsid w:val="00900ACE"/>
    <w:rsid w:val="009014F2"/>
    <w:rsid w:val="00904CC4"/>
    <w:rsid w:val="00924DE3"/>
    <w:rsid w:val="00940788"/>
    <w:rsid w:val="009525D0"/>
    <w:rsid w:val="00982C79"/>
    <w:rsid w:val="009B263F"/>
    <w:rsid w:val="009B358F"/>
    <w:rsid w:val="009D0099"/>
    <w:rsid w:val="00A2058B"/>
    <w:rsid w:val="00A32AFA"/>
    <w:rsid w:val="00A346FD"/>
    <w:rsid w:val="00A41FBF"/>
    <w:rsid w:val="00A52609"/>
    <w:rsid w:val="00A53AC2"/>
    <w:rsid w:val="00A63CA8"/>
    <w:rsid w:val="00A64655"/>
    <w:rsid w:val="00A926C4"/>
    <w:rsid w:val="00AA431D"/>
    <w:rsid w:val="00AB35EA"/>
    <w:rsid w:val="00AC0BA8"/>
    <w:rsid w:val="00AC72D4"/>
    <w:rsid w:val="00B04CBB"/>
    <w:rsid w:val="00B106C6"/>
    <w:rsid w:val="00B2331D"/>
    <w:rsid w:val="00B2751E"/>
    <w:rsid w:val="00B45EF2"/>
    <w:rsid w:val="00B51105"/>
    <w:rsid w:val="00B513D3"/>
    <w:rsid w:val="00B86FBA"/>
    <w:rsid w:val="00BE3A14"/>
    <w:rsid w:val="00BF6D8E"/>
    <w:rsid w:val="00C03A62"/>
    <w:rsid w:val="00C06012"/>
    <w:rsid w:val="00C15807"/>
    <w:rsid w:val="00C239F8"/>
    <w:rsid w:val="00C27407"/>
    <w:rsid w:val="00C51805"/>
    <w:rsid w:val="00C54F85"/>
    <w:rsid w:val="00C73794"/>
    <w:rsid w:val="00C76742"/>
    <w:rsid w:val="00C87C15"/>
    <w:rsid w:val="00C90E34"/>
    <w:rsid w:val="00CC650A"/>
    <w:rsid w:val="00CD5B50"/>
    <w:rsid w:val="00CF38AB"/>
    <w:rsid w:val="00CF7092"/>
    <w:rsid w:val="00CF7CF2"/>
    <w:rsid w:val="00D243B4"/>
    <w:rsid w:val="00D31BDF"/>
    <w:rsid w:val="00D32214"/>
    <w:rsid w:val="00DA2143"/>
    <w:rsid w:val="00DA5C4E"/>
    <w:rsid w:val="00DA7151"/>
    <w:rsid w:val="00DC34E6"/>
    <w:rsid w:val="00DC3DF8"/>
    <w:rsid w:val="00DC4B57"/>
    <w:rsid w:val="00E0106C"/>
    <w:rsid w:val="00E064A0"/>
    <w:rsid w:val="00E12B37"/>
    <w:rsid w:val="00E17F64"/>
    <w:rsid w:val="00E273D3"/>
    <w:rsid w:val="00E27B88"/>
    <w:rsid w:val="00E56419"/>
    <w:rsid w:val="00E6345A"/>
    <w:rsid w:val="00E92AC4"/>
    <w:rsid w:val="00E9604C"/>
    <w:rsid w:val="00EB54B7"/>
    <w:rsid w:val="00EE68E4"/>
    <w:rsid w:val="00EF1C45"/>
    <w:rsid w:val="00F21B0C"/>
    <w:rsid w:val="00F30C31"/>
    <w:rsid w:val="00F351C7"/>
    <w:rsid w:val="00F52E64"/>
    <w:rsid w:val="00F67F60"/>
    <w:rsid w:val="00F95224"/>
    <w:rsid w:val="00FB4A67"/>
    <w:rsid w:val="00FC1187"/>
    <w:rsid w:val="00FC45F4"/>
    <w:rsid w:val="00FE6069"/>
    <w:rsid w:val="00FF43BA"/>
    <w:rsid w:val="00FF6C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1CF1FD"/>
  <w15:docId w15:val="{F3B54283-80C0-4A61-896F-4716A10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C4"/>
    <w:pPr>
      <w:autoSpaceDN/>
      <w:textAlignment w:val="auto"/>
    </w:pPr>
    <w:rPr>
      <w:rFonts w:eastAsia="Times New Roman"/>
      <w:sz w:val="22"/>
      <w:szCs w:val="22"/>
      <w:lang w:val="de-DE" w:eastAsia="de-DE"/>
    </w:rPr>
  </w:style>
  <w:style w:type="paragraph" w:styleId="Heading1">
    <w:name w:val="heading 1"/>
    <w:basedOn w:val="Normal"/>
    <w:next w:val="Normal"/>
    <w:link w:val="Heading1Char"/>
    <w:uiPriority w:val="9"/>
    <w:qFormat/>
    <w:rsid w:val="001075C4"/>
    <w:pPr>
      <w:keepNext/>
      <w:keepLines/>
      <w:spacing w:before="480"/>
      <w:outlineLvl w:val="0"/>
    </w:pPr>
    <w:rPr>
      <w:rFonts w:eastAsiaTheme="majorEastAsia" w:cstheme="majorBidi"/>
      <w:b/>
      <w:bCs/>
      <w:color w:val="0070C0"/>
      <w:sz w:val="36"/>
      <w:szCs w:val="28"/>
      <w:lang w:eastAsia="en-GB"/>
    </w:rPr>
  </w:style>
  <w:style w:type="paragraph" w:styleId="Heading2">
    <w:name w:val="heading 2"/>
    <w:basedOn w:val="Normal"/>
    <w:next w:val="Normal"/>
    <w:link w:val="Heading2Char"/>
    <w:uiPriority w:val="9"/>
    <w:unhideWhenUsed/>
    <w:qFormat/>
    <w:rsid w:val="001075C4"/>
    <w:pPr>
      <w:keepNext/>
      <w:keepLines/>
      <w:spacing w:before="200"/>
      <w:outlineLvl w:val="1"/>
    </w:pPr>
    <w:rPr>
      <w:rFonts w:eastAsiaTheme="majorEastAsia" w:cstheme="majorBidi"/>
      <w:bCs/>
      <w:color w:val="0070C0"/>
      <w:sz w:val="28"/>
      <w:szCs w:val="26"/>
      <w:lang w:eastAsia="en-GB"/>
    </w:rPr>
  </w:style>
  <w:style w:type="paragraph" w:styleId="Heading3">
    <w:name w:val="heading 3"/>
    <w:basedOn w:val="Normal"/>
    <w:next w:val="Normal"/>
    <w:link w:val="Heading3Char"/>
    <w:uiPriority w:val="9"/>
    <w:semiHidden/>
    <w:unhideWhenUsed/>
    <w:qFormat/>
    <w:rsid w:val="001075C4"/>
    <w:pPr>
      <w:keepNext/>
      <w:keepLines/>
      <w:spacing w:before="40"/>
      <w:outlineLvl w:val="2"/>
    </w:pPr>
    <w:rPr>
      <w:rFonts w:eastAsiaTheme="majorEastAsia" w:cstheme="majorBidi"/>
      <w:b/>
      <w:color w:val="0070C0"/>
      <w:sz w:val="28"/>
      <w:szCs w:val="24"/>
    </w:rPr>
  </w:style>
  <w:style w:type="paragraph" w:styleId="Heading9">
    <w:name w:val="heading 9"/>
    <w:basedOn w:val="Normal"/>
    <w:next w:val="Normal"/>
    <w:rsid w:val="007B66E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B66E8"/>
    <w:pPr>
      <w:tabs>
        <w:tab w:val="center" w:pos="4680"/>
        <w:tab w:val="right" w:pos="9360"/>
      </w:tabs>
    </w:pPr>
  </w:style>
  <w:style w:type="character" w:customStyle="1" w:styleId="HeaderChar">
    <w:name w:val="Header Char"/>
    <w:basedOn w:val="DefaultParagraphFont"/>
    <w:rsid w:val="007B66E8"/>
    <w:rPr>
      <w:rFonts w:ascii="Calibri" w:eastAsia="Calibri" w:hAnsi="Calibri" w:cs="Times New Roman"/>
    </w:rPr>
  </w:style>
  <w:style w:type="character" w:styleId="Hyperlink">
    <w:name w:val="Hyperlink"/>
    <w:basedOn w:val="DefaultParagraphFont"/>
    <w:rsid w:val="007B66E8"/>
    <w:rPr>
      <w:color w:val="0000FF"/>
      <w:u w:val="single"/>
    </w:rPr>
  </w:style>
  <w:style w:type="paragraph" w:styleId="Footer">
    <w:name w:val="footer"/>
    <w:basedOn w:val="Normal"/>
    <w:link w:val="FooterChar1"/>
    <w:uiPriority w:val="99"/>
    <w:rsid w:val="007B66E8"/>
    <w:pPr>
      <w:tabs>
        <w:tab w:val="center" w:pos="4680"/>
        <w:tab w:val="right" w:pos="9360"/>
      </w:tabs>
    </w:pPr>
  </w:style>
  <w:style w:type="character" w:customStyle="1" w:styleId="FooterChar">
    <w:name w:val="Footer Char"/>
    <w:basedOn w:val="DefaultParagraphFont"/>
    <w:rsid w:val="007B66E8"/>
    <w:rPr>
      <w:rFonts w:ascii="Calibri" w:eastAsia="Calibri" w:hAnsi="Calibri" w:cs="Times New Roman"/>
    </w:rPr>
  </w:style>
  <w:style w:type="paragraph" w:styleId="ListParagraph">
    <w:name w:val="List Paragraph"/>
    <w:basedOn w:val="Normal"/>
    <w:uiPriority w:val="34"/>
    <w:qFormat/>
    <w:rsid w:val="007B66E8"/>
    <w:pPr>
      <w:ind w:left="720"/>
    </w:pPr>
    <w:rPr>
      <w:rFonts w:cs="Calibri"/>
    </w:rPr>
  </w:style>
  <w:style w:type="paragraph" w:styleId="BalloonText">
    <w:name w:val="Balloon Text"/>
    <w:basedOn w:val="Normal"/>
    <w:rsid w:val="007B66E8"/>
    <w:rPr>
      <w:rFonts w:ascii="Tahoma" w:hAnsi="Tahoma" w:cs="Tahoma"/>
      <w:sz w:val="16"/>
      <w:szCs w:val="16"/>
    </w:rPr>
  </w:style>
  <w:style w:type="character" w:customStyle="1" w:styleId="BalloonTextChar">
    <w:name w:val="Balloon Text Char"/>
    <w:basedOn w:val="DefaultParagraphFont"/>
    <w:rsid w:val="007B66E8"/>
    <w:rPr>
      <w:rFonts w:ascii="Tahoma" w:hAnsi="Tahoma" w:cs="Tahoma"/>
      <w:sz w:val="16"/>
      <w:szCs w:val="16"/>
      <w:lang w:val="en-US" w:eastAsia="en-US"/>
    </w:rPr>
  </w:style>
  <w:style w:type="character" w:customStyle="1" w:styleId="Heading9Char">
    <w:name w:val="Heading 9 Char"/>
    <w:basedOn w:val="DefaultParagraphFont"/>
    <w:rsid w:val="007B66E8"/>
    <w:rPr>
      <w:rFonts w:ascii="Cambria" w:eastAsia="Times New Roman" w:hAnsi="Cambria"/>
      <w:sz w:val="22"/>
      <w:szCs w:val="22"/>
      <w:lang w:val="en-US" w:eastAsia="en-US"/>
    </w:rPr>
  </w:style>
  <w:style w:type="paragraph" w:styleId="NoSpacing">
    <w:name w:val="No Spacing"/>
    <w:rsid w:val="007B66E8"/>
    <w:pPr>
      <w:suppressAutoHyphens/>
      <w:spacing w:after="120"/>
    </w:pPr>
    <w:rPr>
      <w:sz w:val="22"/>
      <w:szCs w:val="22"/>
      <w:lang w:eastAsia="en-US"/>
    </w:rPr>
  </w:style>
  <w:style w:type="character" w:styleId="CommentReference">
    <w:name w:val="annotation reference"/>
    <w:basedOn w:val="DefaultParagraphFont"/>
    <w:uiPriority w:val="99"/>
    <w:semiHidden/>
    <w:unhideWhenUsed/>
    <w:rsid w:val="003E31B0"/>
    <w:rPr>
      <w:sz w:val="16"/>
      <w:szCs w:val="16"/>
    </w:rPr>
  </w:style>
  <w:style w:type="paragraph" w:styleId="CommentText">
    <w:name w:val="annotation text"/>
    <w:basedOn w:val="Normal"/>
    <w:link w:val="CommentTextChar"/>
    <w:uiPriority w:val="99"/>
    <w:semiHidden/>
    <w:unhideWhenUsed/>
    <w:rsid w:val="003E31B0"/>
    <w:rPr>
      <w:sz w:val="20"/>
      <w:szCs w:val="20"/>
    </w:rPr>
  </w:style>
  <w:style w:type="character" w:customStyle="1" w:styleId="CommentTextChar">
    <w:name w:val="Comment Text Char"/>
    <w:basedOn w:val="DefaultParagraphFont"/>
    <w:link w:val="CommentText"/>
    <w:uiPriority w:val="99"/>
    <w:semiHidden/>
    <w:rsid w:val="003E31B0"/>
    <w:rPr>
      <w:lang w:eastAsia="en-US"/>
    </w:rPr>
  </w:style>
  <w:style w:type="paragraph" w:styleId="CommentSubject">
    <w:name w:val="annotation subject"/>
    <w:basedOn w:val="CommentText"/>
    <w:next w:val="CommentText"/>
    <w:link w:val="CommentSubjectChar"/>
    <w:uiPriority w:val="99"/>
    <w:semiHidden/>
    <w:unhideWhenUsed/>
    <w:rsid w:val="003E31B0"/>
    <w:rPr>
      <w:b/>
      <w:bCs/>
    </w:rPr>
  </w:style>
  <w:style w:type="character" w:customStyle="1" w:styleId="CommentSubjectChar">
    <w:name w:val="Comment Subject Char"/>
    <w:basedOn w:val="CommentTextChar"/>
    <w:link w:val="CommentSubject"/>
    <w:uiPriority w:val="99"/>
    <w:semiHidden/>
    <w:rsid w:val="003E31B0"/>
    <w:rPr>
      <w:b/>
      <w:bCs/>
      <w:lang w:eastAsia="en-US"/>
    </w:rPr>
  </w:style>
  <w:style w:type="paragraph" w:styleId="Revision">
    <w:name w:val="Revision"/>
    <w:hidden/>
    <w:uiPriority w:val="99"/>
    <w:semiHidden/>
    <w:rsid w:val="00740782"/>
    <w:pPr>
      <w:autoSpaceDN/>
      <w:textAlignment w:val="auto"/>
    </w:pPr>
    <w:rPr>
      <w:sz w:val="22"/>
      <w:szCs w:val="22"/>
      <w:lang w:eastAsia="en-US"/>
    </w:rPr>
  </w:style>
  <w:style w:type="character" w:customStyle="1" w:styleId="Heading1Char">
    <w:name w:val="Heading 1 Char"/>
    <w:basedOn w:val="DefaultParagraphFont"/>
    <w:link w:val="Heading1"/>
    <w:uiPriority w:val="9"/>
    <w:rsid w:val="001075C4"/>
    <w:rPr>
      <w:rFonts w:eastAsiaTheme="majorEastAsia" w:cstheme="majorBidi"/>
      <w:b/>
      <w:bCs/>
      <w:color w:val="0070C0"/>
      <w:sz w:val="36"/>
      <w:szCs w:val="28"/>
      <w:lang w:val="de-DE" w:eastAsia="en-GB"/>
    </w:rPr>
  </w:style>
  <w:style w:type="character" w:customStyle="1" w:styleId="Heading2Char">
    <w:name w:val="Heading 2 Char"/>
    <w:basedOn w:val="DefaultParagraphFont"/>
    <w:link w:val="Heading2"/>
    <w:uiPriority w:val="9"/>
    <w:rsid w:val="001075C4"/>
    <w:rPr>
      <w:rFonts w:eastAsiaTheme="majorEastAsia" w:cstheme="majorBidi"/>
      <w:bCs/>
      <w:color w:val="0070C0"/>
      <w:sz w:val="28"/>
      <w:szCs w:val="26"/>
      <w:lang w:val="de-DE" w:eastAsia="en-GB"/>
    </w:rPr>
  </w:style>
  <w:style w:type="paragraph" w:styleId="Title">
    <w:name w:val="Title"/>
    <w:basedOn w:val="Normal"/>
    <w:next w:val="Normal"/>
    <w:link w:val="TitleChar"/>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erChar1">
    <w:name w:val="Header Char1"/>
    <w:basedOn w:val="DefaultParagraphFont"/>
    <w:link w:val="Header"/>
    <w:uiPriority w:val="99"/>
    <w:rsid w:val="00A63CA8"/>
    <w:rPr>
      <w:sz w:val="22"/>
      <w:szCs w:val="22"/>
      <w:lang w:eastAsia="en-US"/>
    </w:rPr>
  </w:style>
  <w:style w:type="character" w:customStyle="1" w:styleId="FooterChar1">
    <w:name w:val="Footer Char1"/>
    <w:basedOn w:val="DefaultParagraphFont"/>
    <w:link w:val="Footer"/>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Heading3Char">
    <w:name w:val="Heading 3 Char"/>
    <w:basedOn w:val="DefaultParagraphFont"/>
    <w:link w:val="Heading3"/>
    <w:uiPriority w:val="9"/>
    <w:semiHidden/>
    <w:rsid w:val="001075C4"/>
    <w:rPr>
      <w:rFonts w:eastAsiaTheme="majorEastAsia" w:cstheme="majorBidi"/>
      <w:b/>
      <w:color w:val="0070C0"/>
      <w:sz w:val="28"/>
      <w:szCs w:val="24"/>
      <w:lang w:val="de-DE" w:eastAsia="de-DE"/>
    </w:rPr>
  </w:style>
  <w:style w:type="paragraph" w:styleId="FootnoteText">
    <w:name w:val="footnote text"/>
    <w:basedOn w:val="Normal"/>
    <w:link w:val="FootnoteTextChar"/>
    <w:uiPriority w:val="99"/>
    <w:semiHidden/>
    <w:unhideWhenUsed/>
    <w:rsid w:val="000A5F9B"/>
    <w:pPr>
      <w:spacing w:after="200" w:line="276" w:lineRule="auto"/>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0A5F9B"/>
    <w:rPr>
      <w:lang w:val="en-US" w:eastAsia="en-US"/>
    </w:rPr>
  </w:style>
  <w:style w:type="character" w:styleId="FootnoteReference">
    <w:name w:val="footnote reference"/>
    <w:basedOn w:val="DefaultParagraphFont"/>
    <w:uiPriority w:val="99"/>
    <w:semiHidden/>
    <w:unhideWhenUsed/>
    <w:rsid w:val="000A5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industriall-europe.eu/Article/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2D49-B71E-4083-9DB0-77C8AC38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Conchon</dc:creator>
  <cp:keywords>Template-Position Paper</cp:keywords>
  <dc:description/>
  <cp:lastModifiedBy>Aline Conchon</cp:lastModifiedBy>
  <cp:revision>2</cp:revision>
  <cp:lastPrinted>2016-01-19T09:39:00Z</cp:lastPrinted>
  <dcterms:created xsi:type="dcterms:W3CDTF">2020-04-21T07:11:00Z</dcterms:created>
  <dcterms:modified xsi:type="dcterms:W3CDTF">2020-04-21T07:11:00Z</dcterms:modified>
</cp:coreProperties>
</file>