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DD346" w14:textId="7FBB0181" w:rsidR="000A5F9B" w:rsidRPr="005535CD" w:rsidRDefault="00441421" w:rsidP="00A346FD">
      <w:pPr>
        <w:jc w:val="center"/>
        <w:rPr>
          <w:rStyle w:val="Heading1Char"/>
          <w:lang w:val="fr-FR"/>
        </w:rPr>
      </w:pPr>
      <w:r w:rsidRPr="005535CD">
        <w:rPr>
          <w:rStyle w:val="Heading1Char"/>
          <w:color w:val="FF0000"/>
          <w:lang w:val="fr-FR"/>
        </w:rPr>
        <w:t>Comment gérer les négociations CEE/</w:t>
      </w:r>
      <w:r w:rsidR="000A5F9B" w:rsidRPr="005535CD">
        <w:rPr>
          <w:rStyle w:val="Heading1Char"/>
          <w:color w:val="FF0000"/>
          <w:lang w:val="fr-FR"/>
        </w:rPr>
        <w:t xml:space="preserve">SE </w:t>
      </w:r>
      <w:r w:rsidRPr="005535CD">
        <w:rPr>
          <w:rStyle w:val="Heading1Char"/>
          <w:color w:val="FF0000"/>
          <w:lang w:val="fr-FR"/>
        </w:rPr>
        <w:t>pendant la crise du</w:t>
      </w:r>
      <w:r w:rsidR="000A5F9B" w:rsidRPr="005535CD">
        <w:rPr>
          <w:rStyle w:val="Heading1Char"/>
          <w:color w:val="FF0000"/>
          <w:lang w:val="fr-FR"/>
        </w:rPr>
        <w:t xml:space="preserve"> COVID-19</w:t>
      </w:r>
    </w:p>
    <w:p w14:paraId="166F13C7" w14:textId="77777777" w:rsidR="000A5F9B" w:rsidRPr="005535CD" w:rsidRDefault="000A5F9B" w:rsidP="000A5F9B">
      <w:pPr>
        <w:jc w:val="both"/>
        <w:rPr>
          <w:rFonts w:asciiTheme="minorHAnsi" w:hAnsiTheme="minorHAnsi" w:cstheme="minorHAnsi"/>
          <w:color w:val="000000"/>
          <w:lang w:val="fr-FR"/>
        </w:rPr>
      </w:pPr>
    </w:p>
    <w:p w14:paraId="37EA2A81" w14:textId="75876274" w:rsidR="00CD5B50" w:rsidRPr="005535CD" w:rsidRDefault="00441421" w:rsidP="00CD5B50">
      <w:pPr>
        <w:pStyle w:val="Heading2"/>
        <w:rPr>
          <w:rStyle w:val="Heading1Char"/>
          <w:b w:val="0"/>
          <w:sz w:val="30"/>
          <w:szCs w:val="30"/>
          <w:lang w:val="fr-FR"/>
        </w:rPr>
      </w:pPr>
      <w:r w:rsidRPr="005535CD">
        <w:rPr>
          <w:rStyle w:val="Heading1Char"/>
          <w:b w:val="0"/>
          <w:sz w:val="30"/>
          <w:szCs w:val="30"/>
          <w:lang w:val="fr-FR"/>
        </w:rPr>
        <w:t>Recommandations communes des fédérations syndicales européennes</w:t>
      </w:r>
    </w:p>
    <w:p w14:paraId="3E5669C6" w14:textId="09008F55" w:rsidR="000A5F9B" w:rsidRPr="005535CD" w:rsidRDefault="00441421" w:rsidP="007F03C8">
      <w:pPr>
        <w:pStyle w:val="Heading2"/>
        <w:rPr>
          <w:rFonts w:asciiTheme="minorHAnsi" w:hAnsiTheme="minorHAnsi" w:cstheme="minorHAnsi"/>
          <w:color w:val="000000"/>
          <w:lang w:val="fr-FR"/>
        </w:rPr>
      </w:pPr>
      <w:r w:rsidRPr="005535CD">
        <w:rPr>
          <w:rStyle w:val="Heading1Char"/>
          <w:b w:val="0"/>
          <w:sz w:val="22"/>
          <w:szCs w:val="22"/>
          <w:lang w:val="fr-FR"/>
        </w:rPr>
        <w:t>Av</w:t>
      </w:r>
      <w:r w:rsidR="00CD5B50" w:rsidRPr="005535CD">
        <w:rPr>
          <w:rStyle w:val="Heading1Char"/>
          <w:b w:val="0"/>
          <w:sz w:val="22"/>
          <w:szCs w:val="22"/>
          <w:lang w:val="fr-FR"/>
        </w:rPr>
        <w:t>ril 2020</w:t>
      </w:r>
      <w:r w:rsidR="00CD5B50" w:rsidRPr="005535CD">
        <w:rPr>
          <w:rFonts w:asciiTheme="minorHAnsi" w:hAnsiTheme="minorHAnsi"/>
          <w:b/>
          <w:sz w:val="22"/>
          <w:szCs w:val="22"/>
          <w:lang w:val="fr-FR"/>
        </w:rPr>
        <w:br/>
      </w:r>
    </w:p>
    <w:p w14:paraId="0A168A9E" w14:textId="77777777" w:rsidR="00642393" w:rsidRPr="005535CD" w:rsidRDefault="00642393" w:rsidP="000A5F9B">
      <w:pPr>
        <w:jc w:val="both"/>
        <w:rPr>
          <w:rFonts w:asciiTheme="minorHAnsi" w:hAnsiTheme="minorHAnsi" w:cstheme="minorHAnsi"/>
          <w:color w:val="000000"/>
          <w:lang w:val="fr-FR"/>
        </w:rPr>
      </w:pPr>
    </w:p>
    <w:p w14:paraId="1424986A" w14:textId="0434BE61" w:rsidR="000A5F9B" w:rsidRPr="005535CD" w:rsidRDefault="00441421" w:rsidP="000A5F9B">
      <w:pPr>
        <w:jc w:val="both"/>
        <w:rPr>
          <w:rFonts w:asciiTheme="minorHAnsi" w:hAnsiTheme="minorHAnsi" w:cstheme="minorHAnsi"/>
          <w:color w:val="000000"/>
          <w:lang w:val="fr-FR"/>
        </w:rPr>
      </w:pPr>
      <w:r w:rsidRPr="005535CD">
        <w:rPr>
          <w:rFonts w:asciiTheme="minorHAnsi" w:hAnsiTheme="minorHAnsi" w:cstheme="minorHAnsi"/>
          <w:color w:val="000000"/>
          <w:lang w:val="fr-FR"/>
        </w:rPr>
        <w:t>Les</w:t>
      </w:r>
      <w:r w:rsidR="008B747C" w:rsidRPr="005535CD">
        <w:rPr>
          <w:rFonts w:asciiTheme="minorHAnsi" w:hAnsiTheme="minorHAnsi" w:cstheme="minorHAnsi"/>
          <w:color w:val="000000"/>
          <w:lang w:val="fr-FR"/>
        </w:rPr>
        <w:t xml:space="preserve"> d</w:t>
      </w:r>
      <w:r w:rsidR="000A5F9B" w:rsidRPr="005535CD">
        <w:rPr>
          <w:rFonts w:asciiTheme="minorHAnsi" w:hAnsiTheme="minorHAnsi" w:cstheme="minorHAnsi"/>
          <w:color w:val="000000"/>
          <w:lang w:val="fr-FR"/>
        </w:rPr>
        <w:t xml:space="preserve">irectives </w:t>
      </w:r>
      <w:r w:rsidR="00704FA5" w:rsidRPr="005535CD">
        <w:rPr>
          <w:rFonts w:asciiTheme="minorHAnsi" w:hAnsiTheme="minorHAnsi" w:cstheme="minorHAnsi"/>
          <w:color w:val="000000"/>
          <w:lang w:val="fr-FR"/>
        </w:rPr>
        <w:t>régissant</w:t>
      </w:r>
      <w:r w:rsidR="008B747C" w:rsidRPr="005535CD">
        <w:rPr>
          <w:rFonts w:asciiTheme="minorHAnsi" w:hAnsiTheme="minorHAnsi" w:cstheme="minorHAnsi"/>
          <w:color w:val="000000"/>
          <w:lang w:val="fr-FR"/>
        </w:rPr>
        <w:t xml:space="preserve"> les Comités d’entreprise européens (CEE) et l’implication des travailleurs dans les Sociétés européennes</w:t>
      </w:r>
      <w:r w:rsidR="000A5F9B" w:rsidRPr="005535CD">
        <w:rPr>
          <w:rFonts w:asciiTheme="minorHAnsi" w:hAnsiTheme="minorHAnsi" w:cstheme="minorHAnsi"/>
          <w:color w:val="000000"/>
          <w:lang w:val="fr-FR"/>
        </w:rPr>
        <w:t xml:space="preserve"> [Societas Europaea – SE] </w:t>
      </w:r>
      <w:r w:rsidR="00704FA5" w:rsidRPr="005535CD">
        <w:rPr>
          <w:rFonts w:asciiTheme="minorHAnsi" w:hAnsiTheme="minorHAnsi" w:cstheme="minorHAnsi"/>
          <w:color w:val="000000"/>
          <w:lang w:val="fr-FR"/>
        </w:rPr>
        <w:t xml:space="preserve">établissent </w:t>
      </w:r>
      <w:r w:rsidR="008B747C" w:rsidRPr="005535CD">
        <w:rPr>
          <w:rFonts w:asciiTheme="minorHAnsi" w:hAnsiTheme="minorHAnsi" w:cstheme="minorHAnsi"/>
          <w:color w:val="000000"/>
          <w:lang w:val="fr-FR"/>
        </w:rPr>
        <w:t xml:space="preserve">les droits fondamentaux des travailleurs à être informés et consultés sur les décisions </w:t>
      </w:r>
      <w:r w:rsidR="00246A1B" w:rsidRPr="005535CD">
        <w:rPr>
          <w:rFonts w:asciiTheme="minorHAnsi" w:hAnsiTheme="minorHAnsi" w:cstheme="minorHAnsi"/>
          <w:color w:val="000000"/>
          <w:lang w:val="fr-FR"/>
        </w:rPr>
        <w:t>d’</w:t>
      </w:r>
      <w:r w:rsidR="008B747C" w:rsidRPr="005535CD">
        <w:rPr>
          <w:rFonts w:asciiTheme="minorHAnsi" w:hAnsiTheme="minorHAnsi" w:cstheme="minorHAnsi"/>
          <w:color w:val="000000"/>
          <w:lang w:val="fr-FR"/>
        </w:rPr>
        <w:t>entreprises</w:t>
      </w:r>
      <w:r w:rsidR="00246A1B" w:rsidRPr="005535CD">
        <w:rPr>
          <w:rFonts w:asciiTheme="minorHAnsi" w:hAnsiTheme="minorHAnsi" w:cstheme="minorHAnsi"/>
          <w:color w:val="000000"/>
          <w:lang w:val="fr-FR"/>
        </w:rPr>
        <w:t xml:space="preserve"> pouvant</w:t>
      </w:r>
      <w:r w:rsidR="008B747C" w:rsidRPr="005535CD">
        <w:rPr>
          <w:rFonts w:asciiTheme="minorHAnsi" w:hAnsiTheme="minorHAnsi" w:cstheme="minorHAnsi"/>
          <w:color w:val="000000"/>
          <w:lang w:val="fr-FR"/>
        </w:rPr>
        <w:t xml:space="preserve"> affecter leurs intérêts au-delà des frontières. Les directives fixent un cadre général et laissent aux représentants des travailleurs et à la direction dans chaque entreprise concernée le soin de négocier le fonctionnement pratique, le rôle et les ressources d’un CEE ou d’un comité de SE. Ces négociations </w:t>
      </w:r>
      <w:r w:rsidR="00704FA5" w:rsidRPr="005535CD">
        <w:rPr>
          <w:rFonts w:asciiTheme="minorHAnsi" w:hAnsiTheme="minorHAnsi" w:cstheme="minorHAnsi"/>
          <w:color w:val="000000"/>
          <w:lang w:val="fr-FR"/>
        </w:rPr>
        <w:t>sont le fondement</w:t>
      </w:r>
      <w:r w:rsidR="00531AE0" w:rsidRPr="005535CD">
        <w:rPr>
          <w:rFonts w:asciiTheme="minorHAnsi" w:hAnsiTheme="minorHAnsi" w:cstheme="minorHAnsi"/>
          <w:color w:val="000000"/>
          <w:lang w:val="fr-FR"/>
        </w:rPr>
        <w:t xml:space="preserve"> du dialogue social </w:t>
      </w:r>
      <w:r w:rsidR="00704FA5" w:rsidRPr="005535CD">
        <w:rPr>
          <w:rFonts w:asciiTheme="minorHAnsi" w:hAnsiTheme="minorHAnsi" w:cstheme="minorHAnsi"/>
          <w:color w:val="000000"/>
          <w:lang w:val="fr-FR"/>
        </w:rPr>
        <w:t>au sein d’</w:t>
      </w:r>
      <w:r w:rsidR="00531AE0" w:rsidRPr="005535CD">
        <w:rPr>
          <w:rFonts w:asciiTheme="minorHAnsi" w:hAnsiTheme="minorHAnsi" w:cstheme="minorHAnsi"/>
          <w:color w:val="000000"/>
          <w:lang w:val="fr-FR"/>
        </w:rPr>
        <w:t>une entreprise multinationale. Il ne peut y avoir un CEE ou un comité de SE efficace sans un accord CEE ou SE de grande qualité. Garantir un accord de qualité est d’autant plus important qu’il s’agit d’un document légalement contraignant établissant les devoirs et responsabilités de chaque parti</w:t>
      </w:r>
      <w:r w:rsidR="00EE6C2F" w:rsidRPr="005535CD">
        <w:rPr>
          <w:rFonts w:asciiTheme="minorHAnsi" w:hAnsiTheme="minorHAnsi" w:cstheme="minorHAnsi"/>
          <w:color w:val="000000"/>
          <w:lang w:val="fr-FR"/>
        </w:rPr>
        <w:t>e</w:t>
      </w:r>
      <w:r w:rsidR="00531AE0" w:rsidRPr="005535CD">
        <w:rPr>
          <w:rFonts w:asciiTheme="minorHAnsi" w:hAnsiTheme="minorHAnsi" w:cstheme="minorHAnsi"/>
          <w:color w:val="000000"/>
          <w:lang w:val="fr-FR"/>
        </w:rPr>
        <w:t xml:space="preserve"> pour plusieurs années.</w:t>
      </w:r>
      <w:r w:rsidR="00246A1B" w:rsidRPr="005535CD">
        <w:rPr>
          <w:rFonts w:asciiTheme="minorHAnsi" w:hAnsiTheme="minorHAnsi" w:cstheme="minorHAnsi"/>
          <w:color w:val="000000"/>
          <w:lang w:val="fr-FR"/>
        </w:rPr>
        <w:t xml:space="preserve"> </w:t>
      </w:r>
      <w:r w:rsidR="00531AE0" w:rsidRPr="005535CD">
        <w:rPr>
          <w:rFonts w:asciiTheme="minorHAnsi" w:hAnsiTheme="minorHAnsi" w:cstheme="minorHAnsi"/>
          <w:color w:val="000000"/>
          <w:lang w:val="fr-FR"/>
        </w:rPr>
        <w:t xml:space="preserve">Il est donc fondamental de s’assurer que les conditions sont réunies pour </w:t>
      </w:r>
      <w:r w:rsidR="00704FA5" w:rsidRPr="005535CD">
        <w:rPr>
          <w:rFonts w:asciiTheme="minorHAnsi" w:hAnsiTheme="minorHAnsi" w:cstheme="minorHAnsi"/>
          <w:color w:val="000000"/>
          <w:lang w:val="fr-FR"/>
        </w:rPr>
        <w:t>mener correctement les</w:t>
      </w:r>
      <w:r w:rsidR="00531AE0" w:rsidRPr="005535CD">
        <w:rPr>
          <w:rFonts w:asciiTheme="minorHAnsi" w:hAnsiTheme="minorHAnsi" w:cstheme="minorHAnsi"/>
          <w:color w:val="000000"/>
          <w:lang w:val="fr-FR"/>
        </w:rPr>
        <w:t xml:space="preserve"> négociations de CEE/SE</w:t>
      </w:r>
      <w:r w:rsidR="000A5F9B" w:rsidRPr="005535CD">
        <w:rPr>
          <w:rFonts w:asciiTheme="minorHAnsi" w:hAnsiTheme="minorHAnsi" w:cstheme="minorHAnsi"/>
          <w:color w:val="000000"/>
          <w:lang w:val="fr-FR"/>
        </w:rPr>
        <w:t xml:space="preserve">. </w:t>
      </w:r>
    </w:p>
    <w:p w14:paraId="5AF7D8EC" w14:textId="3DCD2312" w:rsidR="000A5F9B" w:rsidRPr="005535CD" w:rsidRDefault="000A5F9B" w:rsidP="000A5F9B">
      <w:pPr>
        <w:jc w:val="both"/>
        <w:rPr>
          <w:rFonts w:asciiTheme="minorHAnsi" w:hAnsiTheme="minorHAnsi" w:cstheme="minorHAnsi"/>
          <w:color w:val="000000"/>
          <w:lang w:val="fr-FR"/>
        </w:rPr>
      </w:pPr>
    </w:p>
    <w:p w14:paraId="7149BB56" w14:textId="232B3773" w:rsidR="000A5F9B" w:rsidRPr="005535CD" w:rsidRDefault="00531AE0" w:rsidP="000A5F9B">
      <w:pPr>
        <w:jc w:val="both"/>
        <w:rPr>
          <w:rFonts w:asciiTheme="minorHAnsi" w:hAnsiTheme="minorHAnsi" w:cstheme="minorHAnsi"/>
          <w:color w:val="000000"/>
          <w:lang w:val="fr-FR"/>
        </w:rPr>
      </w:pPr>
      <w:r w:rsidRPr="005535CD">
        <w:rPr>
          <w:rFonts w:asciiTheme="minorHAnsi" w:hAnsiTheme="minorHAnsi" w:cstheme="minorHAnsi"/>
          <w:color w:val="000000"/>
          <w:lang w:val="fr-FR"/>
        </w:rPr>
        <w:t xml:space="preserve">Dans ce contexte et dans les circonstances exceptionnelles de la crise du </w:t>
      </w:r>
      <w:r w:rsidR="000A5F9B" w:rsidRPr="005535CD">
        <w:rPr>
          <w:rFonts w:asciiTheme="minorHAnsi" w:hAnsiTheme="minorHAnsi" w:cstheme="minorHAnsi"/>
          <w:color w:val="000000"/>
          <w:lang w:val="fr-FR"/>
        </w:rPr>
        <w:t>COVID-19</w:t>
      </w:r>
      <w:r w:rsidRPr="005535CD">
        <w:rPr>
          <w:rFonts w:asciiTheme="minorHAnsi" w:hAnsiTheme="minorHAnsi" w:cstheme="minorHAnsi"/>
          <w:color w:val="000000"/>
          <w:lang w:val="fr-FR"/>
        </w:rPr>
        <w:t> </w:t>
      </w:r>
      <w:r w:rsidR="000A5F9B" w:rsidRPr="005535CD">
        <w:rPr>
          <w:rFonts w:asciiTheme="minorHAnsi" w:hAnsiTheme="minorHAnsi" w:cstheme="minorHAnsi"/>
          <w:color w:val="000000"/>
          <w:lang w:val="fr-FR"/>
        </w:rPr>
        <w:t xml:space="preserve">: </w:t>
      </w:r>
    </w:p>
    <w:p w14:paraId="34A4B7C5" w14:textId="342A277C" w:rsidR="000A5F9B" w:rsidRPr="005535CD" w:rsidRDefault="00531AE0" w:rsidP="007C5835">
      <w:pPr>
        <w:pStyle w:val="ListParagraph"/>
        <w:numPr>
          <w:ilvl w:val="0"/>
          <w:numId w:val="23"/>
        </w:numPr>
        <w:jc w:val="center"/>
        <w:rPr>
          <w:rFonts w:asciiTheme="minorHAnsi" w:hAnsiTheme="minorHAnsi" w:cstheme="minorHAnsi"/>
          <w:color w:val="000000"/>
          <w:lang w:val="fr-FR"/>
        </w:rPr>
      </w:pPr>
      <w:r w:rsidRPr="005535CD">
        <w:rPr>
          <w:rFonts w:asciiTheme="minorHAnsi" w:hAnsiTheme="minorHAnsi" w:cstheme="minorHAnsi"/>
          <w:bCs/>
          <w:color w:val="0070C0"/>
          <w:sz w:val="28"/>
          <w:szCs w:val="28"/>
          <w:lang w:val="fr-FR" w:eastAsia="da-DK"/>
        </w:rPr>
        <w:t>Aucune réunion de CEE</w:t>
      </w:r>
      <w:r w:rsidR="000A5F9B" w:rsidRPr="005535CD">
        <w:rPr>
          <w:rFonts w:asciiTheme="minorHAnsi" w:hAnsiTheme="minorHAnsi" w:cstheme="minorHAnsi"/>
          <w:bCs/>
          <w:color w:val="0070C0"/>
          <w:sz w:val="28"/>
          <w:szCs w:val="28"/>
          <w:lang w:val="fr-FR" w:eastAsia="da-DK"/>
        </w:rPr>
        <w:t xml:space="preserve">/SE </w:t>
      </w:r>
      <w:r w:rsidRPr="005535CD">
        <w:rPr>
          <w:rFonts w:asciiTheme="minorHAnsi" w:hAnsiTheme="minorHAnsi" w:cstheme="minorHAnsi"/>
          <w:bCs/>
          <w:color w:val="0070C0"/>
          <w:sz w:val="28"/>
          <w:szCs w:val="28"/>
          <w:lang w:val="fr-FR" w:eastAsia="da-DK"/>
        </w:rPr>
        <w:t xml:space="preserve">ne doit avoir lieu par téléphone ou vidéoconférence. Les réunions doivent être reportées jusqu’à ce que les réunions en personnes soient de nouveau </w:t>
      </w:r>
      <w:r w:rsidR="00704FA5" w:rsidRPr="005535CD">
        <w:rPr>
          <w:rFonts w:asciiTheme="minorHAnsi" w:hAnsiTheme="minorHAnsi" w:cstheme="minorHAnsi"/>
          <w:bCs/>
          <w:color w:val="0070C0"/>
          <w:sz w:val="28"/>
          <w:szCs w:val="28"/>
          <w:lang w:val="fr-FR" w:eastAsia="da-DK"/>
        </w:rPr>
        <w:t>autorisées</w:t>
      </w:r>
      <w:r w:rsidR="000A5F9B" w:rsidRPr="005535CD">
        <w:rPr>
          <w:rStyle w:val="FootnoteReference"/>
          <w:rFonts w:asciiTheme="minorHAnsi" w:hAnsiTheme="minorHAnsi" w:cstheme="minorHAnsi"/>
          <w:color w:val="000000"/>
          <w:lang w:val="fr-FR"/>
        </w:rPr>
        <w:footnoteReference w:id="1"/>
      </w:r>
    </w:p>
    <w:p w14:paraId="28B39610" w14:textId="77777777" w:rsidR="00091293" w:rsidRPr="005535CD" w:rsidRDefault="00091293" w:rsidP="00091293">
      <w:pPr>
        <w:pStyle w:val="ListParagraph"/>
        <w:rPr>
          <w:rFonts w:asciiTheme="minorHAnsi" w:hAnsiTheme="minorHAnsi" w:cstheme="minorHAnsi"/>
          <w:color w:val="000000"/>
          <w:lang w:val="fr-FR"/>
        </w:rPr>
      </w:pPr>
    </w:p>
    <w:p w14:paraId="33C6BA9F" w14:textId="24AA9620" w:rsidR="00A53AC2" w:rsidRPr="005535CD" w:rsidRDefault="00531AE0" w:rsidP="007C5835">
      <w:pPr>
        <w:pStyle w:val="ListParagraph"/>
        <w:numPr>
          <w:ilvl w:val="0"/>
          <w:numId w:val="23"/>
        </w:numPr>
        <w:jc w:val="center"/>
        <w:rPr>
          <w:rFonts w:asciiTheme="minorHAnsi" w:hAnsiTheme="minorHAnsi" w:cstheme="minorHAnsi"/>
          <w:color w:val="000000"/>
          <w:lang w:val="fr-FR"/>
        </w:rPr>
      </w:pPr>
      <w:r w:rsidRPr="005535CD">
        <w:rPr>
          <w:rFonts w:asciiTheme="minorHAnsi" w:hAnsiTheme="minorHAnsi" w:cstheme="minorHAnsi"/>
          <w:bCs/>
          <w:color w:val="0070C0"/>
          <w:sz w:val="28"/>
          <w:szCs w:val="28"/>
          <w:lang w:val="fr-FR" w:eastAsia="da-DK"/>
        </w:rPr>
        <w:t xml:space="preserve">Si votre entreprise veut </w:t>
      </w:r>
      <w:r w:rsidR="00704FA5" w:rsidRPr="005535CD">
        <w:rPr>
          <w:rFonts w:asciiTheme="minorHAnsi" w:hAnsiTheme="minorHAnsi" w:cstheme="minorHAnsi"/>
          <w:bCs/>
          <w:color w:val="0070C0"/>
          <w:sz w:val="28"/>
          <w:szCs w:val="28"/>
          <w:lang w:val="fr-FR" w:eastAsia="da-DK"/>
        </w:rPr>
        <w:t>entamer</w:t>
      </w:r>
      <w:r w:rsidRPr="005535CD">
        <w:rPr>
          <w:rFonts w:asciiTheme="minorHAnsi" w:hAnsiTheme="minorHAnsi" w:cstheme="minorHAnsi"/>
          <w:bCs/>
          <w:color w:val="0070C0"/>
          <w:sz w:val="28"/>
          <w:szCs w:val="28"/>
          <w:lang w:val="fr-FR" w:eastAsia="da-DK"/>
        </w:rPr>
        <w:t xml:space="preserve"> des négociations maintenant ou si vous </w:t>
      </w:r>
      <w:proofErr w:type="gramStart"/>
      <w:r w:rsidRPr="005535CD">
        <w:rPr>
          <w:rFonts w:asciiTheme="minorHAnsi" w:hAnsiTheme="minorHAnsi" w:cstheme="minorHAnsi"/>
          <w:bCs/>
          <w:color w:val="0070C0"/>
          <w:sz w:val="28"/>
          <w:szCs w:val="28"/>
          <w:lang w:val="fr-FR" w:eastAsia="da-DK"/>
        </w:rPr>
        <w:t>envisagez</w:t>
      </w:r>
      <w:proofErr w:type="gramEnd"/>
      <w:r w:rsidRPr="005535CD">
        <w:rPr>
          <w:rFonts w:asciiTheme="minorHAnsi" w:hAnsiTheme="minorHAnsi" w:cstheme="minorHAnsi"/>
          <w:bCs/>
          <w:color w:val="0070C0"/>
          <w:sz w:val="28"/>
          <w:szCs w:val="28"/>
          <w:lang w:val="fr-FR" w:eastAsia="da-DK"/>
        </w:rPr>
        <w:t xml:space="preserve"> de demander l’ouverture de négociations, nous vous conseillons de con</w:t>
      </w:r>
      <w:r w:rsidR="00132970" w:rsidRPr="005535CD">
        <w:rPr>
          <w:rFonts w:asciiTheme="minorHAnsi" w:hAnsiTheme="minorHAnsi" w:cstheme="minorHAnsi"/>
          <w:bCs/>
          <w:color w:val="0070C0"/>
          <w:sz w:val="28"/>
          <w:szCs w:val="28"/>
          <w:lang w:val="fr-FR" w:eastAsia="da-DK"/>
        </w:rPr>
        <w:t>tacter le délégué responsable des questions de CEE/SE au sein de votre syndicat</w:t>
      </w:r>
    </w:p>
    <w:p w14:paraId="2E2ADF34" w14:textId="77777777" w:rsidR="000A5F9B" w:rsidRPr="005535CD" w:rsidRDefault="000A5F9B" w:rsidP="000A5F9B">
      <w:pPr>
        <w:jc w:val="both"/>
        <w:rPr>
          <w:rFonts w:asciiTheme="minorHAnsi" w:hAnsiTheme="minorHAnsi" w:cstheme="minorHAnsi"/>
          <w:color w:val="000000"/>
          <w:lang w:val="fr-FR"/>
        </w:rPr>
      </w:pPr>
    </w:p>
    <w:p w14:paraId="45EB4988" w14:textId="3F2E9F0E" w:rsidR="000A5F9B" w:rsidRPr="005535CD" w:rsidRDefault="00704FA5" w:rsidP="000A5F9B">
      <w:pPr>
        <w:jc w:val="both"/>
        <w:rPr>
          <w:rFonts w:asciiTheme="minorHAnsi" w:hAnsiTheme="minorHAnsi" w:cstheme="minorHAnsi"/>
          <w:color w:val="000000"/>
          <w:lang w:val="fr-FR"/>
        </w:rPr>
      </w:pPr>
      <w:r w:rsidRPr="005535CD">
        <w:rPr>
          <w:rFonts w:asciiTheme="minorHAnsi" w:hAnsiTheme="minorHAnsi" w:cstheme="minorHAnsi"/>
          <w:color w:val="000000"/>
          <w:lang w:val="fr-FR"/>
        </w:rPr>
        <w:t>E</w:t>
      </w:r>
      <w:r w:rsidR="003A59C2" w:rsidRPr="005535CD">
        <w:rPr>
          <w:rFonts w:asciiTheme="minorHAnsi" w:hAnsiTheme="minorHAnsi" w:cstheme="minorHAnsi"/>
          <w:color w:val="000000"/>
          <w:lang w:val="fr-FR"/>
        </w:rPr>
        <w:t xml:space="preserve">n confrontant la direction avec cette position, vous pourriez </w:t>
      </w:r>
      <w:r w:rsidR="00246A1B" w:rsidRPr="005535CD">
        <w:rPr>
          <w:rFonts w:asciiTheme="minorHAnsi" w:hAnsiTheme="minorHAnsi" w:cstheme="minorHAnsi"/>
          <w:color w:val="000000"/>
          <w:lang w:val="fr-FR"/>
        </w:rPr>
        <w:t>rencontrer</w:t>
      </w:r>
      <w:r w:rsidRPr="005535CD">
        <w:rPr>
          <w:rFonts w:asciiTheme="minorHAnsi" w:hAnsiTheme="minorHAnsi" w:cstheme="minorHAnsi"/>
          <w:color w:val="000000"/>
          <w:lang w:val="fr-FR"/>
        </w:rPr>
        <w:t xml:space="preserve"> des difficultés</w:t>
      </w:r>
      <w:r w:rsidR="003A59C2" w:rsidRPr="005535CD">
        <w:rPr>
          <w:rFonts w:asciiTheme="minorHAnsi" w:hAnsiTheme="minorHAnsi" w:cstheme="minorHAnsi"/>
          <w:color w:val="000000"/>
          <w:lang w:val="fr-FR"/>
        </w:rPr>
        <w:t xml:space="preserve"> puisque les directives sur les CEE et </w:t>
      </w:r>
      <w:proofErr w:type="gramStart"/>
      <w:r w:rsidR="003A59C2" w:rsidRPr="005535CD">
        <w:rPr>
          <w:rFonts w:asciiTheme="minorHAnsi" w:hAnsiTheme="minorHAnsi" w:cstheme="minorHAnsi"/>
          <w:color w:val="000000"/>
          <w:lang w:val="fr-FR"/>
        </w:rPr>
        <w:t>SE imposent</w:t>
      </w:r>
      <w:proofErr w:type="gramEnd"/>
      <w:r w:rsidR="003A59C2" w:rsidRPr="005535CD">
        <w:rPr>
          <w:rFonts w:asciiTheme="minorHAnsi" w:hAnsiTheme="minorHAnsi" w:cstheme="minorHAnsi"/>
          <w:color w:val="000000"/>
          <w:lang w:val="fr-FR"/>
        </w:rPr>
        <w:t xml:space="preserve"> des contraintes de temps </w:t>
      </w:r>
      <w:r w:rsidR="000A5F9B" w:rsidRPr="005535CD">
        <w:rPr>
          <w:rFonts w:asciiTheme="minorHAnsi" w:hAnsiTheme="minorHAnsi" w:cstheme="minorHAnsi"/>
          <w:color w:val="000000"/>
          <w:lang w:val="fr-FR"/>
        </w:rPr>
        <w:t xml:space="preserve">: </w:t>
      </w:r>
    </w:p>
    <w:p w14:paraId="6E70CC9B" w14:textId="455938E8" w:rsidR="000A5F9B" w:rsidRPr="005535CD" w:rsidRDefault="000306B2" w:rsidP="00C27407">
      <w:pPr>
        <w:pStyle w:val="ListParagraph"/>
        <w:numPr>
          <w:ilvl w:val="0"/>
          <w:numId w:val="26"/>
        </w:numPr>
        <w:jc w:val="both"/>
        <w:rPr>
          <w:color w:val="000000"/>
          <w:lang w:val="fr-FR"/>
        </w:rPr>
      </w:pPr>
      <w:r w:rsidRPr="005535CD">
        <w:rPr>
          <w:color w:val="000000"/>
          <w:lang w:val="fr-FR"/>
        </w:rPr>
        <w:t>Une fois</w:t>
      </w:r>
      <w:r w:rsidR="005535CD" w:rsidRPr="005535CD">
        <w:rPr>
          <w:color w:val="000000"/>
          <w:lang w:val="fr-FR"/>
        </w:rPr>
        <w:t xml:space="preserve"> que</w:t>
      </w:r>
      <w:r w:rsidR="003A59C2" w:rsidRPr="005535CD">
        <w:rPr>
          <w:color w:val="000000"/>
          <w:lang w:val="fr-FR"/>
        </w:rPr>
        <w:t xml:space="preserve"> </w:t>
      </w:r>
      <w:r w:rsidR="008205C7" w:rsidRPr="005535CD">
        <w:rPr>
          <w:color w:val="000000"/>
          <w:lang w:val="fr-FR"/>
        </w:rPr>
        <w:t>l’ouverture</w:t>
      </w:r>
      <w:r w:rsidR="003A59C2" w:rsidRPr="005535CD">
        <w:rPr>
          <w:color w:val="000000"/>
          <w:lang w:val="fr-FR"/>
        </w:rPr>
        <w:t xml:space="preserve"> </w:t>
      </w:r>
      <w:r w:rsidR="00246A1B" w:rsidRPr="005535CD">
        <w:rPr>
          <w:color w:val="000000"/>
          <w:lang w:val="fr-FR"/>
        </w:rPr>
        <w:t>d’une</w:t>
      </w:r>
      <w:r w:rsidR="003A59C2" w:rsidRPr="005535CD">
        <w:rPr>
          <w:color w:val="000000"/>
          <w:lang w:val="fr-FR"/>
        </w:rPr>
        <w:t xml:space="preserve"> négociation de CEE</w:t>
      </w:r>
      <w:r w:rsidR="008205C7" w:rsidRPr="005535CD">
        <w:rPr>
          <w:color w:val="000000"/>
          <w:lang w:val="fr-FR"/>
        </w:rPr>
        <w:t xml:space="preserve"> </w:t>
      </w:r>
      <w:r w:rsidR="005535CD" w:rsidRPr="005535CD">
        <w:rPr>
          <w:color w:val="000000"/>
          <w:lang w:val="fr-FR"/>
        </w:rPr>
        <w:t xml:space="preserve">est </w:t>
      </w:r>
      <w:r w:rsidR="008205C7" w:rsidRPr="005535CD">
        <w:rPr>
          <w:color w:val="000000"/>
          <w:lang w:val="fr-FR"/>
        </w:rPr>
        <w:t>officiellement demandée</w:t>
      </w:r>
      <w:r w:rsidR="003A59C2" w:rsidRPr="005535CD">
        <w:rPr>
          <w:color w:val="000000"/>
          <w:lang w:val="fr-FR"/>
        </w:rPr>
        <w:t xml:space="preserve"> (par ex. avant le début de la crise du Covid-19), l’entreprise est oblig</w:t>
      </w:r>
      <w:r w:rsidRPr="005535CD">
        <w:rPr>
          <w:color w:val="000000"/>
          <w:lang w:val="fr-FR"/>
        </w:rPr>
        <w:t>ée</w:t>
      </w:r>
      <w:r w:rsidR="003A59C2" w:rsidRPr="005535CD">
        <w:rPr>
          <w:color w:val="000000"/>
          <w:lang w:val="fr-FR"/>
        </w:rPr>
        <w:t xml:space="preserve"> de convoquer la première réuni</w:t>
      </w:r>
      <w:r w:rsidRPr="005535CD">
        <w:rPr>
          <w:color w:val="000000"/>
          <w:lang w:val="fr-FR"/>
        </w:rPr>
        <w:t>o</w:t>
      </w:r>
      <w:r w:rsidR="003A59C2" w:rsidRPr="005535CD">
        <w:rPr>
          <w:color w:val="000000"/>
          <w:lang w:val="fr-FR"/>
        </w:rPr>
        <w:t xml:space="preserve">n du Groupe spécial de négociation (GSN) </w:t>
      </w:r>
      <w:r w:rsidRPr="005535CD">
        <w:rPr>
          <w:color w:val="000000"/>
          <w:lang w:val="fr-FR"/>
        </w:rPr>
        <w:t xml:space="preserve">dans un délai </w:t>
      </w:r>
      <w:r w:rsidR="008205C7" w:rsidRPr="005535CD">
        <w:rPr>
          <w:color w:val="000000"/>
          <w:lang w:val="fr-FR"/>
        </w:rPr>
        <w:t xml:space="preserve">maximum </w:t>
      </w:r>
      <w:r w:rsidRPr="005535CD">
        <w:rPr>
          <w:color w:val="000000"/>
          <w:lang w:val="fr-FR"/>
        </w:rPr>
        <w:t>de six moi</w:t>
      </w:r>
      <w:r w:rsidR="008205C7" w:rsidRPr="005535CD">
        <w:rPr>
          <w:color w:val="000000"/>
          <w:lang w:val="fr-FR"/>
        </w:rPr>
        <w:t>s</w:t>
      </w:r>
      <w:r w:rsidRPr="005535CD">
        <w:rPr>
          <w:color w:val="000000"/>
          <w:lang w:val="fr-FR"/>
        </w:rPr>
        <w:t xml:space="preserve"> </w:t>
      </w:r>
      <w:r w:rsidR="005535CD" w:rsidRPr="005535CD">
        <w:rPr>
          <w:color w:val="000000"/>
          <w:lang w:val="fr-FR"/>
        </w:rPr>
        <w:t>suivant</w:t>
      </w:r>
      <w:r w:rsidR="008205C7" w:rsidRPr="005535CD">
        <w:rPr>
          <w:color w:val="000000"/>
          <w:lang w:val="fr-FR"/>
        </w:rPr>
        <w:t xml:space="preserve"> la deuxième demande</w:t>
      </w:r>
      <w:r w:rsidR="005535CD" w:rsidRPr="005535CD">
        <w:rPr>
          <w:color w:val="000000"/>
          <w:lang w:val="fr-FR"/>
        </w:rPr>
        <w:t> </w:t>
      </w:r>
      <w:r w:rsidR="00D32214" w:rsidRPr="005535CD">
        <w:rPr>
          <w:color w:val="000000"/>
          <w:lang w:val="fr-FR"/>
        </w:rPr>
        <w:t>;</w:t>
      </w:r>
    </w:p>
    <w:p w14:paraId="78664D37" w14:textId="7D02DBE5" w:rsidR="000A5F9B" w:rsidRPr="005535CD" w:rsidRDefault="008205C7" w:rsidP="00C27407">
      <w:pPr>
        <w:pStyle w:val="ListParagraph"/>
        <w:numPr>
          <w:ilvl w:val="0"/>
          <w:numId w:val="26"/>
        </w:numPr>
        <w:jc w:val="both"/>
        <w:rPr>
          <w:color w:val="000000"/>
          <w:lang w:val="fr-FR"/>
        </w:rPr>
      </w:pPr>
      <w:r w:rsidRPr="005535CD">
        <w:rPr>
          <w:color w:val="000000"/>
          <w:lang w:val="fr-FR"/>
        </w:rPr>
        <w:t xml:space="preserve">Les négociations de CEE peuvent </w:t>
      </w:r>
      <w:r w:rsidR="005535CD" w:rsidRPr="005535CD">
        <w:rPr>
          <w:color w:val="000000"/>
          <w:lang w:val="fr-FR"/>
        </w:rPr>
        <w:t>durer au maximum</w:t>
      </w:r>
      <w:r w:rsidRPr="005535CD">
        <w:rPr>
          <w:color w:val="000000"/>
          <w:lang w:val="fr-FR"/>
        </w:rPr>
        <w:t xml:space="preserve"> 3 ans à </w:t>
      </w:r>
      <w:r w:rsidR="005535CD" w:rsidRPr="005535CD">
        <w:rPr>
          <w:color w:val="000000"/>
          <w:lang w:val="fr-FR"/>
        </w:rPr>
        <w:t>compter d</w:t>
      </w:r>
      <w:r w:rsidRPr="005535CD">
        <w:rPr>
          <w:color w:val="000000"/>
          <w:lang w:val="fr-FR"/>
        </w:rPr>
        <w:t>e la deuxième demande </w:t>
      </w:r>
      <w:r w:rsidR="00D32214" w:rsidRPr="005535CD">
        <w:rPr>
          <w:color w:val="000000"/>
          <w:lang w:val="fr-FR"/>
        </w:rPr>
        <w:t>;</w:t>
      </w:r>
    </w:p>
    <w:p w14:paraId="07AD4160" w14:textId="40F263B3" w:rsidR="000A5F9B" w:rsidRPr="005535CD" w:rsidRDefault="008205C7" w:rsidP="00C27407">
      <w:pPr>
        <w:pStyle w:val="ListParagraph"/>
        <w:numPr>
          <w:ilvl w:val="0"/>
          <w:numId w:val="26"/>
        </w:numPr>
        <w:jc w:val="both"/>
        <w:rPr>
          <w:color w:val="000000"/>
          <w:lang w:val="fr-FR"/>
        </w:rPr>
      </w:pPr>
      <w:r w:rsidRPr="005535CD">
        <w:rPr>
          <w:color w:val="000000"/>
          <w:lang w:val="fr-FR"/>
        </w:rPr>
        <w:t xml:space="preserve">Le calendrier est même plus strict pour les négociations de SE qui </w:t>
      </w:r>
      <w:r w:rsidR="005535CD" w:rsidRPr="005535CD">
        <w:rPr>
          <w:color w:val="000000"/>
          <w:lang w:val="fr-FR"/>
        </w:rPr>
        <w:t>peuvent prendre un</w:t>
      </w:r>
      <w:r w:rsidRPr="005535CD">
        <w:rPr>
          <w:color w:val="000000"/>
          <w:lang w:val="fr-FR"/>
        </w:rPr>
        <w:t xml:space="preserve"> maximum de six mois</w:t>
      </w:r>
      <w:r w:rsidR="005535CD" w:rsidRPr="005535CD">
        <w:rPr>
          <w:color w:val="000000"/>
          <w:lang w:val="fr-FR"/>
        </w:rPr>
        <w:t xml:space="preserve"> </w:t>
      </w:r>
      <w:r w:rsidRPr="005535CD">
        <w:rPr>
          <w:color w:val="000000"/>
          <w:lang w:val="fr-FR"/>
        </w:rPr>
        <w:t>à compte</w:t>
      </w:r>
      <w:r w:rsidR="00704FA5" w:rsidRPr="005535CD">
        <w:rPr>
          <w:color w:val="000000"/>
          <w:lang w:val="fr-FR"/>
        </w:rPr>
        <w:t>r</w:t>
      </w:r>
      <w:r w:rsidRPr="005535CD">
        <w:rPr>
          <w:color w:val="000000"/>
          <w:lang w:val="fr-FR"/>
        </w:rPr>
        <w:t xml:space="preserve"> de la date d’établissement du GSN</w:t>
      </w:r>
      <w:r w:rsidR="005535CD" w:rsidRPr="005535CD">
        <w:rPr>
          <w:color w:val="000000"/>
          <w:lang w:val="fr-FR"/>
        </w:rPr>
        <w:t xml:space="preserve">. Il </w:t>
      </w:r>
      <w:r w:rsidRPr="005535CD">
        <w:rPr>
          <w:color w:val="000000"/>
          <w:lang w:val="fr-FR"/>
        </w:rPr>
        <w:t xml:space="preserve">inclut </w:t>
      </w:r>
      <w:r w:rsidR="005535CD" w:rsidRPr="005535CD">
        <w:rPr>
          <w:color w:val="000000"/>
          <w:lang w:val="fr-FR"/>
        </w:rPr>
        <w:t>non</w:t>
      </w:r>
      <w:r w:rsidRPr="005535CD">
        <w:rPr>
          <w:color w:val="000000"/>
          <w:lang w:val="fr-FR"/>
        </w:rPr>
        <w:t xml:space="preserve"> seulement la négociation pour la mise en place d’un comité de SE mais aussi</w:t>
      </w:r>
      <w:r w:rsidR="00704FA5" w:rsidRPr="005535CD">
        <w:rPr>
          <w:color w:val="000000"/>
          <w:lang w:val="fr-FR"/>
        </w:rPr>
        <w:t xml:space="preserve"> celle</w:t>
      </w:r>
      <w:r w:rsidRPr="005535CD">
        <w:rPr>
          <w:color w:val="000000"/>
          <w:lang w:val="fr-FR"/>
        </w:rPr>
        <w:t xml:space="preserve"> pour la représentation des travailleurs au Conseil de surveillance. La période de négociation peut être prolon</w:t>
      </w:r>
      <w:r w:rsidR="00F84A5A" w:rsidRPr="005535CD">
        <w:rPr>
          <w:color w:val="000000"/>
          <w:lang w:val="fr-FR"/>
        </w:rPr>
        <w:t>g</w:t>
      </w:r>
      <w:r w:rsidRPr="005535CD">
        <w:rPr>
          <w:color w:val="000000"/>
          <w:lang w:val="fr-FR"/>
        </w:rPr>
        <w:t xml:space="preserve">ée de six mois supplémentaires, à la condition que les deux parties s’entendent. </w:t>
      </w:r>
      <w:r w:rsidR="00F84A5A" w:rsidRPr="005535CD">
        <w:rPr>
          <w:color w:val="000000"/>
          <w:lang w:val="fr-FR"/>
        </w:rPr>
        <w:t>Le consentement de l’entreprise est donc un prérequis au prolongement de la période de négociation</w:t>
      </w:r>
      <w:r w:rsidR="000A5F9B" w:rsidRPr="005535CD">
        <w:rPr>
          <w:color w:val="000000"/>
          <w:lang w:val="fr-FR"/>
        </w:rPr>
        <w:t xml:space="preserve">. </w:t>
      </w:r>
    </w:p>
    <w:p w14:paraId="1CB1C63C" w14:textId="77777777" w:rsidR="000A5F9B" w:rsidRPr="005535CD" w:rsidRDefault="000A5F9B" w:rsidP="000A5F9B">
      <w:pPr>
        <w:ind w:left="720"/>
        <w:jc w:val="both"/>
        <w:rPr>
          <w:rFonts w:cs="Calibri"/>
          <w:color w:val="000000"/>
          <w:lang w:val="fr-FR"/>
        </w:rPr>
      </w:pPr>
    </w:p>
    <w:p w14:paraId="6B0EB4C6" w14:textId="6DBF67E4" w:rsidR="000A5F9B" w:rsidRPr="005535CD" w:rsidRDefault="00F84A5A" w:rsidP="000A5F9B">
      <w:pPr>
        <w:jc w:val="both"/>
        <w:rPr>
          <w:rFonts w:cs="Calibri"/>
          <w:color w:val="000000"/>
          <w:lang w:val="fr-FR"/>
        </w:rPr>
      </w:pPr>
      <w:r w:rsidRPr="005535CD">
        <w:rPr>
          <w:rFonts w:asciiTheme="minorHAnsi" w:hAnsiTheme="minorHAnsi" w:cstheme="minorHAnsi"/>
          <w:color w:val="000000"/>
          <w:lang w:val="fr-FR"/>
        </w:rPr>
        <w:lastRenderedPageBreak/>
        <w:t xml:space="preserve">En outre, dans le cas des négociations de SE, la direction peut rendre les contraintes de temps encore plus strictes car elle doit d’abord conclure un accord de SE avant de faire approuver l’adoption </w:t>
      </w:r>
      <w:r w:rsidR="005535CD" w:rsidRPr="005535CD">
        <w:rPr>
          <w:rFonts w:asciiTheme="minorHAnsi" w:hAnsiTheme="minorHAnsi" w:cstheme="minorHAnsi"/>
          <w:color w:val="000000"/>
          <w:lang w:val="fr-FR"/>
        </w:rPr>
        <w:t>des</w:t>
      </w:r>
      <w:r w:rsidRPr="005535CD">
        <w:rPr>
          <w:rFonts w:asciiTheme="minorHAnsi" w:hAnsiTheme="minorHAnsi" w:cstheme="minorHAnsi"/>
          <w:color w:val="000000"/>
          <w:lang w:val="fr-FR"/>
        </w:rPr>
        <w:t xml:space="preserve"> </w:t>
      </w:r>
      <w:r w:rsidR="005535CD" w:rsidRPr="005535CD">
        <w:rPr>
          <w:rFonts w:asciiTheme="minorHAnsi" w:hAnsiTheme="minorHAnsi" w:cstheme="minorHAnsi"/>
          <w:color w:val="000000"/>
          <w:lang w:val="fr-FR"/>
        </w:rPr>
        <w:t>S</w:t>
      </w:r>
      <w:r w:rsidRPr="005535CD">
        <w:rPr>
          <w:rFonts w:asciiTheme="minorHAnsi" w:hAnsiTheme="minorHAnsi" w:cstheme="minorHAnsi"/>
          <w:color w:val="000000"/>
          <w:lang w:val="fr-FR"/>
        </w:rPr>
        <w:t xml:space="preserve">tatuts de la SE par l’assemblée générale de ses actionnaires </w:t>
      </w:r>
      <w:r w:rsidR="005535CD" w:rsidRPr="005535CD">
        <w:rPr>
          <w:rFonts w:asciiTheme="minorHAnsi" w:hAnsiTheme="minorHAnsi" w:cstheme="minorHAnsi"/>
          <w:color w:val="000000"/>
          <w:lang w:val="fr-FR"/>
        </w:rPr>
        <w:t>et</w:t>
      </w:r>
      <w:r w:rsidRPr="005535CD">
        <w:rPr>
          <w:rFonts w:asciiTheme="minorHAnsi" w:hAnsiTheme="minorHAnsi" w:cstheme="minorHAnsi"/>
          <w:color w:val="000000"/>
          <w:lang w:val="fr-FR"/>
        </w:rPr>
        <w:t xml:space="preserve"> d’enregistrer</w:t>
      </w:r>
      <w:r w:rsidR="005535CD" w:rsidRPr="005535CD">
        <w:rPr>
          <w:rFonts w:asciiTheme="minorHAnsi" w:hAnsiTheme="minorHAnsi" w:cstheme="minorHAnsi"/>
          <w:color w:val="000000"/>
          <w:lang w:val="fr-FR"/>
        </w:rPr>
        <w:t xml:space="preserve"> ensuite</w:t>
      </w:r>
      <w:r w:rsidRPr="005535CD">
        <w:rPr>
          <w:rFonts w:asciiTheme="minorHAnsi" w:hAnsiTheme="minorHAnsi" w:cstheme="minorHAnsi"/>
          <w:color w:val="000000"/>
          <w:lang w:val="fr-FR"/>
        </w:rPr>
        <w:t xml:space="preserve"> formellement la nouvelle SE</w:t>
      </w:r>
      <w:r w:rsidR="000A5F9B" w:rsidRPr="005535CD">
        <w:rPr>
          <w:rFonts w:cs="Calibri"/>
          <w:color w:val="000000"/>
          <w:lang w:val="fr-FR"/>
        </w:rPr>
        <w:t xml:space="preserve">. </w:t>
      </w:r>
    </w:p>
    <w:p w14:paraId="0410FF89" w14:textId="77777777" w:rsidR="000A5F9B" w:rsidRPr="005535CD" w:rsidRDefault="000A5F9B" w:rsidP="000A5F9B">
      <w:pPr>
        <w:jc w:val="both"/>
        <w:rPr>
          <w:rFonts w:asciiTheme="minorHAnsi" w:hAnsiTheme="minorHAnsi" w:cstheme="minorHAnsi"/>
          <w:color w:val="000000"/>
          <w:lang w:val="fr-FR"/>
        </w:rPr>
      </w:pPr>
    </w:p>
    <w:p w14:paraId="1B27D209" w14:textId="559F95B3" w:rsidR="000A5F9B" w:rsidRPr="005535CD" w:rsidRDefault="00F84A5A" w:rsidP="00C27407">
      <w:pPr>
        <w:spacing w:line="276" w:lineRule="auto"/>
        <w:jc w:val="both"/>
        <w:rPr>
          <w:rFonts w:asciiTheme="minorHAnsi" w:hAnsiTheme="minorHAnsi" w:cstheme="minorHAnsi"/>
          <w:bCs/>
          <w:color w:val="0070C0"/>
          <w:sz w:val="28"/>
          <w:szCs w:val="28"/>
          <w:lang w:val="fr-FR" w:eastAsia="da-DK"/>
        </w:rPr>
      </w:pPr>
      <w:r w:rsidRPr="005535CD">
        <w:rPr>
          <w:rFonts w:asciiTheme="minorHAnsi" w:hAnsiTheme="minorHAnsi" w:cstheme="minorHAnsi"/>
          <w:bCs/>
          <w:color w:val="0070C0"/>
          <w:sz w:val="28"/>
          <w:szCs w:val="28"/>
          <w:lang w:val="fr-FR" w:eastAsia="da-DK"/>
        </w:rPr>
        <w:t>Notre</w:t>
      </w:r>
      <w:r w:rsidR="000A5F9B" w:rsidRPr="005535CD">
        <w:rPr>
          <w:rFonts w:asciiTheme="minorHAnsi" w:hAnsiTheme="minorHAnsi" w:cstheme="minorHAnsi"/>
          <w:bCs/>
          <w:color w:val="0070C0"/>
          <w:sz w:val="28"/>
          <w:szCs w:val="28"/>
          <w:lang w:val="fr-FR" w:eastAsia="da-DK"/>
        </w:rPr>
        <w:t xml:space="preserve"> recomm</w:t>
      </w:r>
      <w:r w:rsidRPr="005535CD">
        <w:rPr>
          <w:rFonts w:asciiTheme="minorHAnsi" w:hAnsiTheme="minorHAnsi" w:cstheme="minorHAnsi"/>
          <w:bCs/>
          <w:color w:val="0070C0"/>
          <w:sz w:val="28"/>
          <w:szCs w:val="28"/>
          <w:lang w:val="fr-FR" w:eastAsia="da-DK"/>
        </w:rPr>
        <w:t>a</w:t>
      </w:r>
      <w:r w:rsidR="000A5F9B" w:rsidRPr="005535CD">
        <w:rPr>
          <w:rFonts w:asciiTheme="minorHAnsi" w:hAnsiTheme="minorHAnsi" w:cstheme="minorHAnsi"/>
          <w:bCs/>
          <w:color w:val="0070C0"/>
          <w:sz w:val="28"/>
          <w:szCs w:val="28"/>
          <w:lang w:val="fr-FR" w:eastAsia="da-DK"/>
        </w:rPr>
        <w:t xml:space="preserve">ndation </w:t>
      </w:r>
      <w:r w:rsidRPr="005535CD">
        <w:rPr>
          <w:rFonts w:asciiTheme="minorHAnsi" w:hAnsiTheme="minorHAnsi" w:cstheme="minorHAnsi"/>
          <w:bCs/>
          <w:color w:val="0070C0"/>
          <w:sz w:val="28"/>
          <w:szCs w:val="28"/>
          <w:lang w:val="fr-FR" w:eastAsia="da-DK"/>
        </w:rPr>
        <w:t xml:space="preserve">est de prendre des mesures </w:t>
      </w:r>
      <w:r w:rsidR="000A5F9B" w:rsidRPr="005535CD">
        <w:rPr>
          <w:rFonts w:asciiTheme="minorHAnsi" w:hAnsiTheme="minorHAnsi" w:cstheme="minorHAnsi"/>
          <w:bCs/>
          <w:color w:val="0070C0"/>
          <w:sz w:val="28"/>
          <w:szCs w:val="28"/>
          <w:lang w:val="fr-FR" w:eastAsia="da-DK"/>
        </w:rPr>
        <w:t xml:space="preserve">: </w:t>
      </w:r>
    </w:p>
    <w:p w14:paraId="61B15DA3" w14:textId="77777777" w:rsidR="000A5F9B" w:rsidRPr="005535CD" w:rsidRDefault="000A5F9B" w:rsidP="000A5F9B">
      <w:pPr>
        <w:jc w:val="both"/>
        <w:rPr>
          <w:rFonts w:asciiTheme="minorHAnsi" w:hAnsiTheme="minorHAnsi" w:cstheme="minorHAnsi"/>
          <w:color w:val="000000"/>
          <w:lang w:val="fr-FR"/>
        </w:rPr>
      </w:pPr>
    </w:p>
    <w:p w14:paraId="6C622328" w14:textId="728BE87D" w:rsidR="000A5F9B" w:rsidRPr="005535CD" w:rsidRDefault="000A5F9B" w:rsidP="00C27407">
      <w:pPr>
        <w:spacing w:line="276" w:lineRule="auto"/>
        <w:jc w:val="both"/>
        <w:rPr>
          <w:rFonts w:asciiTheme="minorHAnsi" w:hAnsiTheme="minorHAnsi" w:cstheme="minorHAnsi"/>
          <w:b/>
          <w:color w:val="FF0000"/>
          <w:sz w:val="24"/>
          <w:szCs w:val="24"/>
          <w:lang w:val="fr-FR" w:eastAsia="da-DK"/>
        </w:rPr>
      </w:pPr>
      <w:r w:rsidRPr="005535CD">
        <w:rPr>
          <w:rFonts w:asciiTheme="minorHAnsi" w:hAnsiTheme="minorHAnsi" w:cstheme="minorHAnsi"/>
          <w:b/>
          <w:color w:val="FF0000"/>
          <w:sz w:val="24"/>
          <w:szCs w:val="24"/>
          <w:lang w:val="fr-FR" w:eastAsia="da-DK"/>
        </w:rPr>
        <w:t xml:space="preserve">#1 </w:t>
      </w:r>
      <w:r w:rsidR="00F84A5A" w:rsidRPr="005535CD">
        <w:rPr>
          <w:rFonts w:asciiTheme="minorHAnsi" w:hAnsiTheme="minorHAnsi" w:cstheme="minorHAnsi"/>
          <w:b/>
          <w:color w:val="FF0000"/>
          <w:sz w:val="24"/>
          <w:szCs w:val="24"/>
          <w:lang w:val="fr-FR" w:eastAsia="da-DK"/>
        </w:rPr>
        <w:t>Demandez le report des réunions de négociation :</w:t>
      </w:r>
    </w:p>
    <w:p w14:paraId="0BEBB9C8" w14:textId="1A613176" w:rsidR="000A5F9B" w:rsidRPr="005535CD" w:rsidRDefault="00F84A5A" w:rsidP="00383CB8">
      <w:pPr>
        <w:pStyle w:val="ListParagraph"/>
        <w:numPr>
          <w:ilvl w:val="0"/>
          <w:numId w:val="30"/>
        </w:numPr>
        <w:ind w:left="709"/>
        <w:jc w:val="both"/>
        <w:rPr>
          <w:rFonts w:asciiTheme="minorHAnsi" w:hAnsiTheme="minorHAnsi" w:cstheme="minorHAnsi"/>
          <w:color w:val="000000"/>
          <w:lang w:val="fr-FR"/>
        </w:rPr>
      </w:pPr>
      <w:r w:rsidRPr="005535CD">
        <w:rPr>
          <w:rFonts w:asciiTheme="minorHAnsi" w:hAnsiTheme="minorHAnsi" w:cstheme="minorHAnsi"/>
          <w:color w:val="000000"/>
          <w:lang w:val="fr-FR"/>
        </w:rPr>
        <w:t xml:space="preserve">En </w:t>
      </w:r>
      <w:r w:rsidR="005535CD" w:rsidRPr="005535CD">
        <w:rPr>
          <w:rFonts w:asciiTheme="minorHAnsi" w:hAnsiTheme="minorHAnsi" w:cstheme="minorHAnsi"/>
          <w:color w:val="000000"/>
          <w:lang w:val="fr-FR"/>
        </w:rPr>
        <w:t>réclamant</w:t>
      </w:r>
      <w:r w:rsidRPr="005535CD">
        <w:rPr>
          <w:rFonts w:asciiTheme="minorHAnsi" w:hAnsiTheme="minorHAnsi" w:cstheme="minorHAnsi"/>
          <w:color w:val="000000"/>
          <w:lang w:val="fr-FR"/>
        </w:rPr>
        <w:t xml:space="preserve"> par courrier ordinaire le report des réunions ou la suspension des négociations jusqu’à ce que les réunions en personnes soient de nouveau autorisée, selon ce que vous considérez</w:t>
      </w:r>
      <w:r w:rsidR="005535CD" w:rsidRPr="005535CD">
        <w:rPr>
          <w:rFonts w:asciiTheme="minorHAnsi" w:hAnsiTheme="minorHAnsi" w:cstheme="minorHAnsi"/>
          <w:color w:val="000000"/>
          <w:lang w:val="fr-FR"/>
        </w:rPr>
        <w:t xml:space="preserve"> être le plus adapté</w:t>
      </w:r>
      <w:r w:rsidRPr="005535CD">
        <w:rPr>
          <w:rFonts w:asciiTheme="minorHAnsi" w:hAnsiTheme="minorHAnsi" w:cstheme="minorHAnsi"/>
          <w:color w:val="000000"/>
          <w:lang w:val="fr-FR"/>
        </w:rPr>
        <w:t xml:space="preserve"> à votre situation ; </w:t>
      </w:r>
    </w:p>
    <w:p w14:paraId="6D42F80F" w14:textId="0E22086C" w:rsidR="000A5F9B" w:rsidRPr="005535CD" w:rsidRDefault="007B3A16" w:rsidP="00383CB8">
      <w:pPr>
        <w:pStyle w:val="ListParagraph"/>
        <w:numPr>
          <w:ilvl w:val="0"/>
          <w:numId w:val="30"/>
        </w:numPr>
        <w:ind w:left="709"/>
        <w:jc w:val="both"/>
        <w:rPr>
          <w:rFonts w:asciiTheme="minorHAnsi" w:hAnsiTheme="minorHAnsi" w:cstheme="minorHAnsi"/>
          <w:color w:val="000000"/>
          <w:lang w:val="fr-FR"/>
        </w:rPr>
      </w:pPr>
      <w:r w:rsidRPr="005535CD">
        <w:rPr>
          <w:rFonts w:asciiTheme="minorHAnsi" w:hAnsiTheme="minorHAnsi" w:cstheme="minorHAnsi"/>
          <w:color w:val="000000"/>
          <w:lang w:val="fr-FR"/>
        </w:rPr>
        <w:t xml:space="preserve">Si les parties sont d’accord, il est toujours possible de prolonger la période de négociation. Vous pouvez formaliser cette possibilité </w:t>
      </w:r>
      <w:r w:rsidR="005535CD">
        <w:rPr>
          <w:rFonts w:asciiTheme="minorHAnsi" w:hAnsiTheme="minorHAnsi" w:cstheme="minorHAnsi"/>
          <w:color w:val="000000"/>
          <w:lang w:val="fr-FR"/>
        </w:rPr>
        <w:t>par</w:t>
      </w:r>
      <w:r w:rsidRPr="005535CD">
        <w:rPr>
          <w:rFonts w:asciiTheme="minorHAnsi" w:hAnsiTheme="minorHAnsi" w:cstheme="minorHAnsi"/>
          <w:color w:val="000000"/>
          <w:lang w:val="fr-FR"/>
        </w:rPr>
        <w:t xml:space="preserve"> un accord entre les parties</w:t>
      </w:r>
      <w:r w:rsidR="000A5F9B" w:rsidRPr="005535CD">
        <w:rPr>
          <w:rFonts w:asciiTheme="minorHAnsi" w:hAnsiTheme="minorHAnsi" w:cstheme="minorHAnsi"/>
          <w:color w:val="000000"/>
          <w:lang w:val="fr-FR"/>
        </w:rPr>
        <w:t>.</w:t>
      </w:r>
    </w:p>
    <w:p w14:paraId="46CA36BB" w14:textId="77777777" w:rsidR="001931B1" w:rsidRPr="005535CD" w:rsidRDefault="001931B1" w:rsidP="000A5F9B">
      <w:pPr>
        <w:jc w:val="both"/>
        <w:rPr>
          <w:rFonts w:cs="Calibri"/>
          <w:color w:val="000000"/>
          <w:lang w:val="fr-FR"/>
        </w:rPr>
      </w:pPr>
    </w:p>
    <w:p w14:paraId="0E043886" w14:textId="3CC6049B" w:rsidR="000A5F9B" w:rsidRPr="005535CD" w:rsidRDefault="00077097" w:rsidP="00642393">
      <w:pPr>
        <w:ind w:left="284"/>
        <w:jc w:val="both"/>
        <w:rPr>
          <w:rFonts w:cs="Calibri"/>
          <w:color w:val="000000"/>
          <w:lang w:val="fr-FR"/>
        </w:rPr>
      </w:pPr>
      <w:r w:rsidRPr="005535CD">
        <w:rPr>
          <w:rFonts w:cs="Calibri"/>
          <w:color w:val="000000"/>
          <w:lang w:val="fr-FR"/>
        </w:rPr>
        <w:t>Des accords sur le prolongement de la période</w:t>
      </w:r>
      <w:r w:rsidR="005535CD">
        <w:rPr>
          <w:rFonts w:cs="Calibri"/>
          <w:color w:val="000000"/>
          <w:lang w:val="fr-FR"/>
        </w:rPr>
        <w:t xml:space="preserve"> de</w:t>
      </w:r>
      <w:r w:rsidRPr="005535CD">
        <w:rPr>
          <w:rFonts w:cs="Calibri"/>
          <w:color w:val="000000"/>
          <w:lang w:val="fr-FR"/>
        </w:rPr>
        <w:t xml:space="preserve"> négociation ont déjà été conclus dans certains cas (par ex. chez </w:t>
      </w:r>
      <w:r w:rsidR="00A41FBF" w:rsidRPr="005535CD">
        <w:rPr>
          <w:rFonts w:cs="Calibri"/>
          <w:color w:val="000000"/>
          <w:lang w:val="fr-FR"/>
        </w:rPr>
        <w:t>General Dynamics</w:t>
      </w:r>
      <w:r w:rsidR="00EF1C45" w:rsidRPr="005535CD">
        <w:rPr>
          <w:rFonts w:cs="Calibri"/>
          <w:color w:val="000000"/>
          <w:lang w:val="fr-FR"/>
        </w:rPr>
        <w:t xml:space="preserve">, </w:t>
      </w:r>
      <w:proofErr w:type="spellStart"/>
      <w:r w:rsidR="00A41FBF" w:rsidRPr="005535CD">
        <w:rPr>
          <w:rFonts w:cs="Calibri"/>
          <w:color w:val="000000"/>
          <w:lang w:val="fr-FR"/>
        </w:rPr>
        <w:t>Idemia</w:t>
      </w:r>
      <w:proofErr w:type="spellEnd"/>
      <w:r w:rsidR="00091293" w:rsidRPr="005535CD">
        <w:rPr>
          <w:rFonts w:cs="Calibri"/>
          <w:color w:val="000000"/>
          <w:lang w:val="fr-FR"/>
        </w:rPr>
        <w:t xml:space="preserve">, </w:t>
      </w:r>
      <w:proofErr w:type="spellStart"/>
      <w:r w:rsidR="003328B3" w:rsidRPr="005535CD">
        <w:rPr>
          <w:rFonts w:cs="Calibri"/>
          <w:color w:val="000000"/>
          <w:lang w:val="fr-FR"/>
        </w:rPr>
        <w:t>Syneos</w:t>
      </w:r>
      <w:proofErr w:type="spellEnd"/>
      <w:r w:rsidR="003328B3" w:rsidRPr="005535CD">
        <w:rPr>
          <w:rFonts w:cs="Calibri"/>
          <w:color w:val="000000"/>
          <w:lang w:val="fr-FR"/>
        </w:rPr>
        <w:t xml:space="preserve">, </w:t>
      </w:r>
      <w:proofErr w:type="spellStart"/>
      <w:r w:rsidR="003328B3" w:rsidRPr="005535CD">
        <w:rPr>
          <w:rFonts w:cs="Calibri"/>
          <w:color w:val="000000"/>
          <w:lang w:val="fr-FR"/>
        </w:rPr>
        <w:t>V</w:t>
      </w:r>
      <w:r w:rsidR="00383CB8" w:rsidRPr="005535CD">
        <w:rPr>
          <w:rFonts w:cs="Calibri"/>
          <w:color w:val="000000"/>
          <w:lang w:val="fr-FR"/>
        </w:rPr>
        <w:t>e</w:t>
      </w:r>
      <w:r w:rsidR="003328B3" w:rsidRPr="005535CD">
        <w:rPr>
          <w:rFonts w:cs="Calibri"/>
          <w:color w:val="000000"/>
          <w:lang w:val="fr-FR"/>
        </w:rPr>
        <w:t>rtiv</w:t>
      </w:r>
      <w:proofErr w:type="spellEnd"/>
      <w:r w:rsidR="00A41FBF" w:rsidRPr="005535CD">
        <w:rPr>
          <w:rFonts w:cs="Calibri"/>
          <w:color w:val="000000"/>
          <w:lang w:val="fr-FR"/>
        </w:rPr>
        <w:t>)</w:t>
      </w:r>
      <w:r w:rsidR="00EF1C45" w:rsidRPr="005535CD">
        <w:rPr>
          <w:rFonts w:cs="Calibri"/>
          <w:color w:val="000000"/>
          <w:lang w:val="fr-FR"/>
        </w:rPr>
        <w:t xml:space="preserve">. </w:t>
      </w:r>
    </w:p>
    <w:p w14:paraId="7CF276F0" w14:textId="7CC9CA26" w:rsidR="003328B3" w:rsidRPr="005535CD" w:rsidRDefault="003328B3" w:rsidP="00642393">
      <w:pPr>
        <w:ind w:left="284"/>
        <w:jc w:val="both"/>
        <w:rPr>
          <w:rFonts w:cs="Calibri"/>
          <w:color w:val="000000"/>
          <w:lang w:val="fr-FR"/>
        </w:rPr>
      </w:pPr>
    </w:p>
    <w:p w14:paraId="384B279D" w14:textId="3DE49283" w:rsidR="000A5F9B" w:rsidRPr="005535CD" w:rsidRDefault="00077097" w:rsidP="00642393">
      <w:pPr>
        <w:ind w:left="284"/>
        <w:jc w:val="both"/>
        <w:rPr>
          <w:rFonts w:cs="Calibri"/>
          <w:color w:val="000000"/>
          <w:lang w:val="fr-FR"/>
        </w:rPr>
      </w:pPr>
      <w:r w:rsidRPr="005535CD">
        <w:rPr>
          <w:rFonts w:cs="Calibri"/>
          <w:color w:val="000000"/>
          <w:lang w:val="fr-FR"/>
        </w:rPr>
        <w:t>Vous pouvez vous appuyer sur un argument plutôt simple, à savoir qu’en aucun cas, un nouveau GSN, un nouveau CEE ou CE-SE ne pourra être mis en place avant que les mesures de confinement ne soient levées. En effet, les procédures nationales de nominations des délégués au sein des GSN, CEE et CE-SE ne peuvent pas être appliquées dans certains pays (par ex. en</w:t>
      </w:r>
      <w:r w:rsidR="000A5F9B" w:rsidRPr="005535CD">
        <w:rPr>
          <w:rFonts w:cs="Calibri"/>
          <w:color w:val="000000"/>
          <w:lang w:val="fr-FR"/>
        </w:rPr>
        <w:t xml:space="preserve"> France</w:t>
      </w:r>
      <w:r w:rsidR="00EF1C45" w:rsidRPr="005535CD">
        <w:rPr>
          <w:rFonts w:cs="Calibri"/>
          <w:color w:val="000000"/>
          <w:lang w:val="fr-FR"/>
        </w:rPr>
        <w:t>,</w:t>
      </w:r>
      <w:r w:rsidR="000A5F9B" w:rsidRPr="005535CD">
        <w:rPr>
          <w:rFonts w:cs="Calibri"/>
          <w:color w:val="000000"/>
          <w:lang w:val="fr-FR"/>
        </w:rPr>
        <w:t xml:space="preserve"> </w:t>
      </w:r>
      <w:r w:rsidRPr="005535CD">
        <w:rPr>
          <w:rFonts w:cs="Calibri"/>
          <w:color w:val="000000"/>
          <w:lang w:val="fr-FR"/>
        </w:rPr>
        <w:t>les processus électoraux sont suspendus pendant la crises sanitaire</w:t>
      </w:r>
      <w:r w:rsidR="000A5F9B" w:rsidRPr="005535CD">
        <w:rPr>
          <w:rFonts w:cs="Calibri"/>
          <w:color w:val="000000"/>
          <w:lang w:val="fr-FR"/>
        </w:rPr>
        <w:t xml:space="preserve">). </w:t>
      </w:r>
    </w:p>
    <w:p w14:paraId="363B7612" w14:textId="77777777" w:rsidR="000A5F9B" w:rsidRPr="005535CD" w:rsidRDefault="000A5F9B" w:rsidP="000A5F9B">
      <w:pPr>
        <w:jc w:val="both"/>
        <w:rPr>
          <w:rFonts w:asciiTheme="minorHAnsi" w:hAnsiTheme="minorHAnsi" w:cstheme="minorHAnsi"/>
          <w:color w:val="000000"/>
          <w:lang w:val="fr-FR"/>
        </w:rPr>
      </w:pPr>
    </w:p>
    <w:p w14:paraId="222D67AF" w14:textId="77777777" w:rsidR="000A5F9B" w:rsidRPr="005535CD" w:rsidRDefault="000A5F9B" w:rsidP="000A5F9B">
      <w:pPr>
        <w:jc w:val="both"/>
        <w:rPr>
          <w:rFonts w:asciiTheme="minorHAnsi" w:hAnsiTheme="minorHAnsi" w:cstheme="minorHAnsi"/>
          <w:color w:val="000000"/>
          <w:lang w:val="fr-FR"/>
        </w:rPr>
      </w:pPr>
    </w:p>
    <w:p w14:paraId="42EF6191" w14:textId="40BED7FC" w:rsidR="000A5F9B" w:rsidRPr="005535CD" w:rsidRDefault="000A5F9B" w:rsidP="00C27407">
      <w:pPr>
        <w:spacing w:line="276" w:lineRule="auto"/>
        <w:jc w:val="both"/>
        <w:rPr>
          <w:rFonts w:asciiTheme="minorHAnsi" w:hAnsiTheme="minorHAnsi" w:cstheme="minorHAnsi"/>
          <w:b/>
          <w:color w:val="FF0000"/>
          <w:sz w:val="24"/>
          <w:szCs w:val="24"/>
          <w:lang w:val="fr-FR" w:eastAsia="da-DK"/>
        </w:rPr>
      </w:pPr>
      <w:r w:rsidRPr="005535CD">
        <w:rPr>
          <w:rFonts w:asciiTheme="minorHAnsi" w:hAnsiTheme="minorHAnsi" w:cstheme="minorHAnsi"/>
          <w:b/>
          <w:color w:val="FF0000"/>
          <w:sz w:val="24"/>
          <w:szCs w:val="24"/>
          <w:lang w:val="fr-FR" w:eastAsia="da-DK"/>
        </w:rPr>
        <w:t xml:space="preserve">#2 </w:t>
      </w:r>
      <w:r w:rsidR="00077097" w:rsidRPr="005535CD">
        <w:rPr>
          <w:rFonts w:asciiTheme="minorHAnsi" w:hAnsiTheme="minorHAnsi" w:cstheme="minorHAnsi"/>
          <w:b/>
          <w:color w:val="FF0000"/>
          <w:sz w:val="24"/>
          <w:szCs w:val="24"/>
          <w:lang w:val="fr-FR" w:eastAsia="da-DK"/>
        </w:rPr>
        <w:t xml:space="preserve">Si la direction refuse </w:t>
      </w:r>
      <w:r w:rsidRPr="005535CD">
        <w:rPr>
          <w:rFonts w:asciiTheme="minorHAnsi" w:hAnsiTheme="minorHAnsi" w:cstheme="minorHAnsi"/>
          <w:b/>
          <w:color w:val="FF0000"/>
          <w:sz w:val="24"/>
          <w:szCs w:val="24"/>
          <w:lang w:val="fr-FR" w:eastAsia="da-DK"/>
        </w:rPr>
        <w:t xml:space="preserve">: </w:t>
      </w:r>
    </w:p>
    <w:p w14:paraId="747ECBF8" w14:textId="0861C80A" w:rsidR="000A5F9B" w:rsidRPr="005535CD" w:rsidRDefault="00077097" w:rsidP="00C27407">
      <w:pPr>
        <w:pStyle w:val="ListParagraph"/>
        <w:numPr>
          <w:ilvl w:val="0"/>
          <w:numId w:val="29"/>
        </w:numPr>
        <w:jc w:val="both"/>
        <w:rPr>
          <w:rFonts w:asciiTheme="minorHAnsi" w:hAnsiTheme="minorHAnsi" w:cstheme="minorHAnsi"/>
          <w:color w:val="000000"/>
          <w:lang w:val="fr-FR"/>
        </w:rPr>
      </w:pPr>
      <w:r w:rsidRPr="005535CD">
        <w:rPr>
          <w:rFonts w:asciiTheme="minorHAnsi" w:hAnsiTheme="minorHAnsi" w:cstheme="minorHAnsi"/>
          <w:color w:val="000000"/>
          <w:lang w:val="fr-FR"/>
        </w:rPr>
        <w:t xml:space="preserve">D’examiner avec l’expert syndical </w:t>
      </w:r>
      <w:r w:rsidR="005535CD">
        <w:rPr>
          <w:rFonts w:asciiTheme="minorHAnsi" w:hAnsiTheme="minorHAnsi" w:cstheme="minorHAnsi"/>
          <w:color w:val="000000"/>
          <w:lang w:val="fr-FR"/>
        </w:rPr>
        <w:t xml:space="preserve">qui </w:t>
      </w:r>
      <w:r w:rsidRPr="005535CD">
        <w:rPr>
          <w:rFonts w:asciiTheme="minorHAnsi" w:hAnsiTheme="minorHAnsi" w:cstheme="minorHAnsi"/>
          <w:color w:val="000000"/>
          <w:lang w:val="fr-FR"/>
        </w:rPr>
        <w:t>assist</w:t>
      </w:r>
      <w:r w:rsidR="005535CD">
        <w:rPr>
          <w:rFonts w:asciiTheme="minorHAnsi" w:hAnsiTheme="minorHAnsi" w:cstheme="minorHAnsi"/>
          <w:color w:val="000000"/>
          <w:lang w:val="fr-FR"/>
        </w:rPr>
        <w:t>e</w:t>
      </w:r>
      <w:r w:rsidRPr="005535CD">
        <w:rPr>
          <w:rFonts w:asciiTheme="minorHAnsi" w:hAnsiTheme="minorHAnsi" w:cstheme="minorHAnsi"/>
          <w:color w:val="000000"/>
          <w:lang w:val="fr-FR"/>
        </w:rPr>
        <w:t xml:space="preserve"> votre GSN</w:t>
      </w:r>
      <w:r w:rsidR="005535CD">
        <w:rPr>
          <w:rFonts w:asciiTheme="minorHAnsi" w:hAnsiTheme="minorHAnsi" w:cstheme="minorHAnsi"/>
          <w:color w:val="000000"/>
          <w:lang w:val="fr-FR"/>
        </w:rPr>
        <w:t>,</w:t>
      </w:r>
      <w:r w:rsidRPr="005535CD">
        <w:rPr>
          <w:rFonts w:asciiTheme="minorHAnsi" w:hAnsiTheme="minorHAnsi" w:cstheme="minorHAnsi"/>
          <w:color w:val="000000"/>
          <w:lang w:val="fr-FR"/>
        </w:rPr>
        <w:t xml:space="preserve"> quelle est la meilleure option pour vous : soit vous acceptez de signer le projet d’accord </w:t>
      </w:r>
      <w:proofErr w:type="gramStart"/>
      <w:r w:rsidRPr="005535CD">
        <w:rPr>
          <w:rFonts w:asciiTheme="minorHAnsi" w:hAnsiTheme="minorHAnsi" w:cstheme="minorHAnsi"/>
          <w:color w:val="000000"/>
          <w:lang w:val="fr-FR"/>
        </w:rPr>
        <w:t>ou</w:t>
      </w:r>
      <w:proofErr w:type="gramEnd"/>
      <w:r w:rsidRPr="005535CD">
        <w:rPr>
          <w:rFonts w:asciiTheme="minorHAnsi" w:hAnsiTheme="minorHAnsi" w:cstheme="minorHAnsi"/>
          <w:color w:val="000000"/>
          <w:lang w:val="fr-FR"/>
        </w:rPr>
        <w:t xml:space="preserve"> vous prenez acte de l’échec de la négociation à la fin du délai de 3 ans (pour les CEE) / 6 mois (pour</w:t>
      </w:r>
      <w:r w:rsidR="000A5F9B" w:rsidRPr="005535CD">
        <w:rPr>
          <w:rFonts w:asciiTheme="minorHAnsi" w:hAnsiTheme="minorHAnsi" w:cstheme="minorHAnsi"/>
          <w:color w:val="000000"/>
          <w:lang w:val="fr-FR"/>
        </w:rPr>
        <w:t xml:space="preserve"> </w:t>
      </w:r>
      <w:r w:rsidRPr="005535CD">
        <w:rPr>
          <w:rFonts w:asciiTheme="minorHAnsi" w:hAnsiTheme="minorHAnsi" w:cstheme="minorHAnsi"/>
          <w:color w:val="000000"/>
          <w:lang w:val="fr-FR"/>
        </w:rPr>
        <w:t>les SE) et vous optez pour les prescriptions subsidiaires </w:t>
      </w:r>
      <w:r w:rsidR="00C87C15" w:rsidRPr="005535CD">
        <w:rPr>
          <w:rFonts w:asciiTheme="minorHAnsi" w:hAnsiTheme="minorHAnsi" w:cstheme="minorHAnsi"/>
          <w:color w:val="000000"/>
          <w:lang w:val="fr-FR"/>
        </w:rPr>
        <w:t>;</w:t>
      </w:r>
    </w:p>
    <w:p w14:paraId="3F63D032" w14:textId="7B504E05" w:rsidR="000A5F9B" w:rsidRPr="005535CD" w:rsidRDefault="00EE6C2F" w:rsidP="00C27407">
      <w:pPr>
        <w:pStyle w:val="ListParagraph"/>
        <w:numPr>
          <w:ilvl w:val="0"/>
          <w:numId w:val="29"/>
        </w:numPr>
        <w:jc w:val="both"/>
        <w:rPr>
          <w:rFonts w:asciiTheme="minorHAnsi" w:hAnsiTheme="minorHAnsi" w:cstheme="minorHAnsi"/>
          <w:color w:val="000000"/>
          <w:lang w:val="fr-FR"/>
        </w:rPr>
      </w:pPr>
      <w:r w:rsidRPr="005535CD">
        <w:rPr>
          <w:rFonts w:asciiTheme="minorHAnsi" w:hAnsiTheme="minorHAnsi" w:cstheme="minorHAnsi"/>
          <w:color w:val="000000"/>
          <w:lang w:val="fr-FR"/>
        </w:rPr>
        <w:t xml:space="preserve">Dans une telle </w:t>
      </w:r>
      <w:r w:rsidR="00904CC4" w:rsidRPr="005535CD">
        <w:rPr>
          <w:rFonts w:asciiTheme="minorHAnsi" w:hAnsiTheme="minorHAnsi" w:cstheme="minorHAnsi"/>
          <w:color w:val="000000"/>
          <w:lang w:val="fr-FR"/>
        </w:rPr>
        <w:t xml:space="preserve">situation, </w:t>
      </w:r>
      <w:r w:rsidRPr="005535CD">
        <w:rPr>
          <w:rFonts w:asciiTheme="minorHAnsi" w:hAnsiTheme="minorHAnsi" w:cstheme="minorHAnsi"/>
          <w:color w:val="000000"/>
          <w:lang w:val="fr-FR"/>
        </w:rPr>
        <w:t xml:space="preserve">il est conseillé de contacter vos syndicats. L’expert syndical </w:t>
      </w:r>
      <w:r w:rsidR="00AB4BAB">
        <w:rPr>
          <w:rFonts w:asciiTheme="minorHAnsi" w:hAnsiTheme="minorHAnsi" w:cstheme="minorHAnsi"/>
          <w:color w:val="000000"/>
          <w:lang w:val="fr-FR"/>
        </w:rPr>
        <w:t xml:space="preserve">qui </w:t>
      </w:r>
      <w:r w:rsidRPr="005535CD">
        <w:rPr>
          <w:rFonts w:asciiTheme="minorHAnsi" w:hAnsiTheme="minorHAnsi" w:cstheme="minorHAnsi"/>
          <w:color w:val="000000"/>
          <w:lang w:val="fr-FR"/>
        </w:rPr>
        <w:t>assist</w:t>
      </w:r>
      <w:r w:rsidR="00AB4BAB">
        <w:rPr>
          <w:rFonts w:asciiTheme="minorHAnsi" w:hAnsiTheme="minorHAnsi" w:cstheme="minorHAnsi"/>
          <w:color w:val="000000"/>
          <w:lang w:val="fr-FR"/>
        </w:rPr>
        <w:t>e</w:t>
      </w:r>
      <w:r w:rsidRPr="005535CD">
        <w:rPr>
          <w:rFonts w:asciiTheme="minorHAnsi" w:hAnsiTheme="minorHAnsi" w:cstheme="minorHAnsi"/>
          <w:color w:val="000000"/>
          <w:lang w:val="fr-FR"/>
        </w:rPr>
        <w:t xml:space="preserve"> votre GSN contactera également les différents syndicats concernés </w:t>
      </w:r>
      <w:r w:rsidR="00AB4BAB">
        <w:rPr>
          <w:rFonts w:asciiTheme="minorHAnsi" w:hAnsiTheme="minorHAnsi" w:cstheme="minorHAnsi"/>
          <w:color w:val="000000"/>
          <w:lang w:val="fr-FR"/>
        </w:rPr>
        <w:t>dans</w:t>
      </w:r>
      <w:r w:rsidRPr="005535CD">
        <w:rPr>
          <w:rFonts w:asciiTheme="minorHAnsi" w:hAnsiTheme="minorHAnsi" w:cstheme="minorHAnsi"/>
          <w:color w:val="000000"/>
          <w:lang w:val="fr-FR"/>
        </w:rPr>
        <w:t xml:space="preserve"> l’objectif d’apporter une réponse syndicale coordonnée.</w:t>
      </w:r>
    </w:p>
    <w:p w14:paraId="7336E59A" w14:textId="77777777" w:rsidR="000A5F9B" w:rsidRPr="005535CD" w:rsidRDefault="000A5F9B" w:rsidP="000A5F9B">
      <w:pPr>
        <w:jc w:val="both"/>
        <w:rPr>
          <w:rFonts w:asciiTheme="minorHAnsi" w:hAnsiTheme="minorHAnsi" w:cstheme="minorHAnsi"/>
          <w:color w:val="000000"/>
          <w:lang w:val="fr-FR"/>
        </w:rPr>
      </w:pPr>
    </w:p>
    <w:p w14:paraId="1C13442D" w14:textId="51B8E82F" w:rsidR="000A5F9B" w:rsidRPr="005535CD" w:rsidRDefault="00EE6C2F" w:rsidP="000A5F9B">
      <w:pPr>
        <w:jc w:val="both"/>
        <w:rPr>
          <w:rFonts w:asciiTheme="minorHAnsi" w:hAnsiTheme="minorHAnsi" w:cstheme="minorHAnsi"/>
          <w:color w:val="000000"/>
          <w:lang w:val="fr-FR"/>
        </w:rPr>
      </w:pPr>
      <w:r w:rsidRPr="005535CD">
        <w:rPr>
          <w:rFonts w:asciiTheme="minorHAnsi" w:hAnsiTheme="minorHAnsi" w:cstheme="minorHAnsi"/>
          <w:color w:val="000000"/>
          <w:lang w:val="fr-FR"/>
        </w:rPr>
        <w:t xml:space="preserve">Votre Fédération syndicale européenne </w:t>
      </w:r>
      <w:r w:rsidR="00AB4BAB">
        <w:rPr>
          <w:rFonts w:asciiTheme="minorHAnsi" w:hAnsiTheme="minorHAnsi" w:cstheme="minorHAnsi"/>
          <w:color w:val="000000"/>
          <w:lang w:val="fr-FR"/>
        </w:rPr>
        <w:t>reste</w:t>
      </w:r>
      <w:r w:rsidRPr="005535CD">
        <w:rPr>
          <w:rFonts w:asciiTheme="minorHAnsi" w:hAnsiTheme="minorHAnsi" w:cstheme="minorHAnsi"/>
          <w:color w:val="000000"/>
          <w:lang w:val="fr-FR"/>
        </w:rPr>
        <w:t xml:space="preserve"> disponible pour répondre à toute</w:t>
      </w:r>
      <w:r w:rsidR="00AB4BAB">
        <w:rPr>
          <w:rFonts w:asciiTheme="minorHAnsi" w:hAnsiTheme="minorHAnsi" w:cstheme="minorHAnsi"/>
          <w:color w:val="000000"/>
          <w:lang w:val="fr-FR"/>
        </w:rPr>
        <w:t>s</w:t>
      </w:r>
      <w:r w:rsidRPr="005535CD">
        <w:rPr>
          <w:rFonts w:asciiTheme="minorHAnsi" w:hAnsiTheme="minorHAnsi" w:cstheme="minorHAnsi"/>
          <w:color w:val="000000"/>
          <w:lang w:val="fr-FR"/>
        </w:rPr>
        <w:t xml:space="preserve"> vos questions </w:t>
      </w:r>
      <w:r w:rsidR="000A5F9B" w:rsidRPr="005535CD">
        <w:rPr>
          <w:rFonts w:asciiTheme="minorHAnsi" w:hAnsiTheme="minorHAnsi" w:cstheme="minorHAnsi"/>
          <w:color w:val="000000"/>
          <w:lang w:val="fr-FR"/>
        </w:rPr>
        <w:t xml:space="preserve">: </w:t>
      </w:r>
    </w:p>
    <w:p w14:paraId="491E56E2" w14:textId="35E3B4D9" w:rsidR="007F03C8" w:rsidRPr="005535CD" w:rsidRDefault="0028189D" w:rsidP="007F03C8">
      <w:pPr>
        <w:jc w:val="center"/>
        <w:rPr>
          <w:rFonts w:asciiTheme="minorHAnsi" w:hAnsiTheme="minorHAnsi" w:cstheme="minorHAnsi"/>
          <w:color w:val="000000"/>
          <w:lang w:val="fr-FR"/>
        </w:rPr>
      </w:pPr>
      <w:r>
        <w:rPr>
          <w:rFonts w:asciiTheme="minorHAnsi" w:hAnsiTheme="minorHAnsi" w:cstheme="minorHAnsi"/>
          <w:noProof/>
          <w:color w:val="000000"/>
          <w:lang w:val="fr-FR"/>
        </w:rPr>
        <w:drawing>
          <wp:inline distT="0" distB="0" distL="0" distR="0" wp14:anchorId="3C1207B2" wp14:editId="50FE4C56">
            <wp:extent cx="5471160" cy="3294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67" cy="3309566"/>
                    </a:xfrm>
                    <a:prstGeom prst="rect">
                      <a:avLst/>
                    </a:prstGeom>
                    <a:noFill/>
                  </pic:spPr>
                </pic:pic>
              </a:graphicData>
            </a:graphic>
          </wp:inline>
        </w:drawing>
      </w:r>
    </w:p>
    <w:sectPr w:rsidR="007F03C8" w:rsidRPr="005535CD" w:rsidSect="00B106C6">
      <w:headerReference w:type="default" r:id="rId8"/>
      <w:footerReference w:type="default" r:id="rId9"/>
      <w:headerReference w:type="first" r:id="rId10"/>
      <w:footerReference w:type="first" r:id="rId11"/>
      <w:type w:val="continuous"/>
      <w:pgSz w:w="11907" w:h="16839"/>
      <w:pgMar w:top="1134" w:right="1134" w:bottom="1134" w:left="1134"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A795B" w14:textId="77777777" w:rsidR="00B04CBB" w:rsidRDefault="00B04CBB">
      <w:r>
        <w:separator/>
      </w:r>
    </w:p>
  </w:endnote>
  <w:endnote w:type="continuationSeparator" w:id="0">
    <w:p w14:paraId="5F446B08" w14:textId="77777777" w:rsidR="00B04CBB" w:rsidRDefault="00B0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552691"/>
      <w:docPartObj>
        <w:docPartGallery w:val="Page Numbers (Bottom of Page)"/>
        <w:docPartUnique/>
      </w:docPartObj>
    </w:sdtPr>
    <w:sdtEndPr>
      <w:rPr>
        <w:rFonts w:asciiTheme="minorHAnsi" w:hAnsiTheme="minorHAnsi"/>
        <w:sz w:val="18"/>
        <w:szCs w:val="18"/>
      </w:rPr>
    </w:sdtEndPr>
    <w:sdtContent>
      <w:p w14:paraId="6FAB2D31" w14:textId="77777777" w:rsidR="00897654" w:rsidRPr="00293CBA" w:rsidRDefault="0004207D">
        <w:pPr>
          <w:pStyle w:val="Footer"/>
          <w:jc w:val="right"/>
          <w:rPr>
            <w:rFonts w:asciiTheme="minorHAnsi" w:hAnsiTheme="minorHAnsi"/>
            <w:sz w:val="18"/>
            <w:szCs w:val="18"/>
          </w:rPr>
        </w:pPr>
        <w:r w:rsidRPr="00293CBA">
          <w:rPr>
            <w:rFonts w:asciiTheme="minorHAnsi" w:hAnsiTheme="minorHAnsi" w:cstheme="minorHAnsi"/>
            <w:noProof/>
            <w:color w:val="365F91"/>
            <w:sz w:val="18"/>
            <w:szCs w:val="18"/>
            <w:lang w:val="en-US" w:eastAsia="en-US"/>
          </w:rPr>
          <mc:AlternateContent>
            <mc:Choice Requires="wps">
              <w:drawing>
                <wp:anchor distT="0" distB="0" distL="114300" distR="114300" simplePos="0" relativeHeight="251662848" behindDoc="0" locked="0" layoutInCell="1" allowOverlap="1" wp14:anchorId="28B80982" wp14:editId="37517C18">
                  <wp:simplePos x="0" y="0"/>
                  <wp:positionH relativeFrom="column">
                    <wp:posOffset>70485</wp:posOffset>
                  </wp:positionH>
                  <wp:positionV relativeFrom="paragraph">
                    <wp:posOffset>95250</wp:posOffset>
                  </wp:positionV>
                  <wp:extent cx="5943600" cy="9525"/>
                  <wp:effectExtent l="0" t="0" r="19050" b="28575"/>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459469F" id="Gerade Verbindung 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7.5pt" to="473.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" strokecolor="#4579b8 [3044]">
                  <o:lock v:ext="edit" shapetype="f"/>
                </v:line>
              </w:pict>
            </mc:Fallback>
          </mc:AlternateContent>
        </w:r>
        <w:r w:rsidR="000F4B4C" w:rsidRPr="00293CBA">
          <w:rPr>
            <w:rFonts w:asciiTheme="minorHAnsi" w:hAnsiTheme="minorHAnsi"/>
            <w:sz w:val="18"/>
            <w:szCs w:val="18"/>
          </w:rPr>
          <w:fldChar w:fldCharType="begin"/>
        </w:r>
        <w:r w:rsidR="00245A7B" w:rsidRPr="00293CBA">
          <w:rPr>
            <w:rFonts w:asciiTheme="minorHAnsi" w:hAnsiTheme="minorHAnsi"/>
            <w:sz w:val="18"/>
            <w:szCs w:val="18"/>
          </w:rPr>
          <w:instrText>PAGE   \* MERGEFORMAT</w:instrText>
        </w:r>
        <w:r w:rsidR="000F4B4C" w:rsidRPr="00293CBA">
          <w:rPr>
            <w:rFonts w:asciiTheme="minorHAnsi" w:hAnsiTheme="minorHAnsi"/>
            <w:sz w:val="18"/>
            <w:szCs w:val="18"/>
          </w:rPr>
          <w:fldChar w:fldCharType="separate"/>
        </w:r>
        <w:r w:rsidR="00863C76">
          <w:rPr>
            <w:rFonts w:asciiTheme="minorHAnsi" w:hAnsiTheme="minorHAnsi"/>
            <w:noProof/>
            <w:sz w:val="18"/>
            <w:szCs w:val="18"/>
          </w:rPr>
          <w:t>2</w:t>
        </w:r>
        <w:r w:rsidR="000F4B4C" w:rsidRPr="00293CBA">
          <w:rPr>
            <w:rFonts w:asciiTheme="minorHAnsi" w:hAnsi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CE7F" w14:textId="77777777" w:rsidR="00897654" w:rsidRPr="00293CBA" w:rsidRDefault="0004207D">
    <w:pPr>
      <w:pStyle w:val="Footer"/>
      <w:jc w:val="right"/>
      <w:rPr>
        <w:rFonts w:asciiTheme="minorHAnsi" w:hAnsiTheme="minorHAnsi"/>
        <w:sz w:val="18"/>
        <w:szCs w:val="18"/>
      </w:rPr>
    </w:pPr>
    <w:r>
      <w:rPr>
        <w:noProof/>
        <w:lang w:val="en-US" w:eastAsia="en-US"/>
      </w:rPr>
      <mc:AlternateContent>
        <mc:Choice Requires="wps">
          <w:drawing>
            <wp:anchor distT="4294967295" distB="4294967295" distL="114300" distR="114300" simplePos="0" relativeHeight="251661824" behindDoc="0" locked="0" layoutInCell="1" allowOverlap="1" wp14:anchorId="69D1882A" wp14:editId="2661A620">
              <wp:simplePos x="0" y="0"/>
              <wp:positionH relativeFrom="column">
                <wp:posOffset>51435</wp:posOffset>
              </wp:positionH>
              <wp:positionV relativeFrom="paragraph">
                <wp:posOffset>114299</wp:posOffset>
              </wp:positionV>
              <wp:extent cx="5905500" cy="0"/>
              <wp:effectExtent l="0" t="0" r="19050"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FEDFEB5" id="Gerade Verbindung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5pt,9pt" to="46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" strokecolor="#4579b8 [3044]">
              <o:lock v:ext="edit" shapetype="f"/>
            </v:line>
          </w:pict>
        </mc:Fallback>
      </mc:AlternateContent>
    </w:r>
    <w:sdt>
      <w:sdtPr>
        <w:id w:val="1416983492"/>
        <w:docPartObj>
          <w:docPartGallery w:val="Page Numbers (Bottom of Page)"/>
          <w:docPartUnique/>
        </w:docPartObj>
      </w:sdtPr>
      <w:sdtEndPr>
        <w:rPr>
          <w:rFonts w:asciiTheme="minorHAnsi" w:hAnsiTheme="minorHAnsi"/>
          <w:sz w:val="18"/>
          <w:szCs w:val="18"/>
        </w:rPr>
      </w:sdtEndPr>
      <w:sdtContent>
        <w:r w:rsidR="000F4B4C" w:rsidRPr="00293CBA">
          <w:rPr>
            <w:rFonts w:asciiTheme="minorHAnsi" w:hAnsiTheme="minorHAnsi"/>
            <w:sz w:val="18"/>
            <w:szCs w:val="18"/>
            <w:lang w:val="en-GB"/>
          </w:rPr>
          <w:fldChar w:fldCharType="begin"/>
        </w:r>
        <w:r w:rsidR="00245A7B" w:rsidRPr="00293CBA">
          <w:rPr>
            <w:rFonts w:asciiTheme="minorHAnsi" w:hAnsiTheme="minorHAnsi"/>
            <w:sz w:val="18"/>
            <w:szCs w:val="18"/>
          </w:rPr>
          <w:instrText>PAGE   \* MERGEFORMAT</w:instrText>
        </w:r>
        <w:r w:rsidR="000F4B4C" w:rsidRPr="00293CBA">
          <w:rPr>
            <w:rFonts w:asciiTheme="minorHAnsi" w:hAnsiTheme="minorHAnsi"/>
            <w:sz w:val="18"/>
            <w:szCs w:val="18"/>
            <w:lang w:val="en-GB"/>
          </w:rPr>
          <w:fldChar w:fldCharType="separate"/>
        </w:r>
        <w:r w:rsidR="00863C76">
          <w:rPr>
            <w:rFonts w:asciiTheme="minorHAnsi" w:hAnsiTheme="minorHAnsi"/>
            <w:noProof/>
            <w:sz w:val="18"/>
            <w:szCs w:val="18"/>
          </w:rPr>
          <w:t>1</w:t>
        </w:r>
        <w:r w:rsidR="000F4B4C" w:rsidRPr="00293CBA">
          <w:rPr>
            <w:rFonts w:asciiTheme="minorHAnsi" w:hAnsiTheme="minorHAnsi"/>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BAD4C" w14:textId="77777777" w:rsidR="00B04CBB" w:rsidRDefault="00B04CBB">
      <w:r>
        <w:rPr>
          <w:color w:val="000000"/>
        </w:rPr>
        <w:separator/>
      </w:r>
    </w:p>
  </w:footnote>
  <w:footnote w:type="continuationSeparator" w:id="0">
    <w:p w14:paraId="3B81D386" w14:textId="77777777" w:rsidR="00B04CBB" w:rsidRDefault="00B04CBB">
      <w:r>
        <w:continuationSeparator/>
      </w:r>
    </w:p>
  </w:footnote>
  <w:footnote w:id="1">
    <w:p w14:paraId="6892067C" w14:textId="056B7A37" w:rsidR="000A5F9B" w:rsidRPr="00704FA5" w:rsidRDefault="000A5F9B" w:rsidP="000A5F9B">
      <w:pPr>
        <w:pStyle w:val="FootnoteText"/>
        <w:rPr>
          <w:lang w:val="fr-FR"/>
        </w:rPr>
      </w:pPr>
      <w:r>
        <w:rPr>
          <w:rStyle w:val="FootnoteReference"/>
        </w:rPr>
        <w:footnoteRef/>
      </w:r>
      <w:r w:rsidRPr="00704FA5">
        <w:rPr>
          <w:lang w:val="fr-FR"/>
        </w:rPr>
        <w:t xml:space="preserve"> </w:t>
      </w:r>
      <w:proofErr w:type="gramStart"/>
      <w:r w:rsidR="00704FA5" w:rsidRPr="00704FA5">
        <w:rPr>
          <w:rFonts w:cs="Calibri"/>
          <w:color w:val="000000"/>
          <w:lang w:val="fr-FR"/>
        </w:rPr>
        <w:t>voir</w:t>
      </w:r>
      <w:proofErr w:type="gramEnd"/>
      <w:r w:rsidRPr="00704FA5">
        <w:rPr>
          <w:rFonts w:cs="Calibri"/>
          <w:color w:val="000000"/>
          <w:lang w:val="fr-FR"/>
        </w:rPr>
        <w:t xml:space="preserve"> </w:t>
      </w:r>
      <w:hyperlink r:id="rId1" w:history="1">
        <w:r w:rsidR="00704FA5" w:rsidRPr="00704FA5">
          <w:rPr>
            <w:rStyle w:val="Hyperlink"/>
            <w:rFonts w:cs="Calibri"/>
            <w:lang w:val="fr-FR"/>
          </w:rPr>
          <w:t>Recommandations communes des Fédéra</w:t>
        </w:r>
        <w:r w:rsidR="00704FA5">
          <w:rPr>
            <w:rStyle w:val="Hyperlink"/>
            <w:rFonts w:cs="Calibri"/>
            <w:lang w:val="fr-FR"/>
          </w:rPr>
          <w:t>tion</w:t>
        </w:r>
        <w:r w:rsidR="005535CD">
          <w:rPr>
            <w:rStyle w:val="Hyperlink"/>
            <w:rFonts w:cs="Calibri"/>
            <w:lang w:val="fr-FR"/>
          </w:rPr>
          <w:t>s</w:t>
        </w:r>
        <w:r w:rsidR="00704FA5">
          <w:rPr>
            <w:rStyle w:val="Hyperlink"/>
            <w:rFonts w:cs="Calibri"/>
            <w:lang w:val="fr-FR"/>
          </w:rPr>
          <w:t xml:space="preserve"> syndicales européennes aux CEE/SE pendant la crise du</w:t>
        </w:r>
        <w:r w:rsidRPr="00704FA5">
          <w:rPr>
            <w:rStyle w:val="Hyperlink"/>
            <w:rFonts w:cs="Calibri"/>
            <w:lang w:val="fr-FR"/>
          </w:rPr>
          <w:t xml:space="preserve"> COVID-19</w:t>
        </w:r>
      </w:hyperlink>
      <w:r w:rsidRPr="00704FA5">
        <w:rPr>
          <w:rFonts w:cs="Calibri"/>
          <w:color w:val="000000"/>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E4E4" w14:textId="0782C7B0" w:rsidR="00924DE3" w:rsidRDefault="00CD5B50" w:rsidP="00924DE3">
    <w:pPr>
      <w:pStyle w:val="Header"/>
      <w:ind w:right="3969"/>
      <w:rPr>
        <w:rFonts w:cs="Calibri"/>
        <w:sz w:val="18"/>
        <w:szCs w:val="18"/>
        <w:lang w:eastAsia="en-GB"/>
      </w:rPr>
    </w:pPr>
    <w:r>
      <w:rPr>
        <w:noProof/>
      </w:rPr>
      <w:drawing>
        <wp:anchor distT="0" distB="0" distL="114300" distR="114300" simplePos="0" relativeHeight="251668992" behindDoc="0" locked="0" layoutInCell="1" allowOverlap="1" wp14:anchorId="13C3AEF7" wp14:editId="700C4042">
          <wp:simplePos x="0" y="0"/>
          <wp:positionH relativeFrom="column">
            <wp:posOffset>1169670</wp:posOffset>
          </wp:positionH>
          <wp:positionV relativeFrom="paragraph">
            <wp:posOffset>-21590</wp:posOffset>
          </wp:positionV>
          <wp:extent cx="3482340" cy="464185"/>
          <wp:effectExtent l="0" t="0" r="3810" b="0"/>
          <wp:wrapThrough wrapText="bothSides">
            <wp:wrapPolygon edited="0">
              <wp:start x="18079" y="0"/>
              <wp:lineTo x="0" y="886"/>
              <wp:lineTo x="0" y="19502"/>
              <wp:lineTo x="9926" y="20389"/>
              <wp:lineTo x="21505" y="20389"/>
              <wp:lineTo x="21505" y="0"/>
              <wp:lineTo x="18079"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464185"/>
                  </a:xfrm>
                  <a:prstGeom prst="rect">
                    <a:avLst/>
                  </a:prstGeom>
                  <a:noFill/>
                </pic:spPr>
              </pic:pic>
            </a:graphicData>
          </a:graphic>
          <wp14:sizeRelH relativeFrom="margin">
            <wp14:pctWidth>0</wp14:pctWidth>
          </wp14:sizeRelH>
          <wp14:sizeRelV relativeFrom="margin">
            <wp14:pctHeight>0</wp14:pctHeight>
          </wp14:sizeRelV>
        </wp:anchor>
      </w:drawing>
    </w:r>
  </w:p>
  <w:p w14:paraId="35D9DA04" w14:textId="1D209F0F" w:rsidR="00924DE3" w:rsidRDefault="00924DE3" w:rsidP="00924DE3">
    <w:pPr>
      <w:pStyle w:val="Header"/>
      <w:ind w:right="3969"/>
      <w:rPr>
        <w:rFonts w:cs="Calibri"/>
        <w:sz w:val="18"/>
        <w:szCs w:val="18"/>
        <w:lang w:eastAsia="en-GB"/>
      </w:rPr>
    </w:pPr>
  </w:p>
  <w:p w14:paraId="325E5C2B" w14:textId="6DBE40FE" w:rsidR="00AA431D" w:rsidRPr="00B2751E" w:rsidRDefault="0004207D" w:rsidP="00924DE3">
    <w:pPr>
      <w:pStyle w:val="Header"/>
      <w:ind w:right="3969"/>
      <w:rPr>
        <w:rFonts w:cs="Calibri"/>
        <w:sz w:val="18"/>
        <w:szCs w:val="18"/>
        <w:lang w:val="en-US" w:eastAsia="en-GB"/>
      </w:rPr>
    </w:pPr>
    <w:r>
      <w:rPr>
        <w:rFonts w:cs="Calibri"/>
        <w:noProof/>
        <w:color w:val="1F497D" w:themeColor="text2"/>
        <w:sz w:val="18"/>
        <w:szCs w:val="18"/>
        <w:lang w:val="en-US" w:eastAsia="en-US"/>
      </w:rPr>
      <mc:AlternateContent>
        <mc:Choice Requires="wps">
          <w:drawing>
            <wp:anchor distT="4294967295" distB="4294967295" distL="114300" distR="114300" simplePos="0" relativeHeight="251655680" behindDoc="0" locked="0" layoutInCell="1" allowOverlap="1" wp14:anchorId="4785D4E7" wp14:editId="74457C22">
              <wp:simplePos x="0" y="0"/>
              <wp:positionH relativeFrom="column">
                <wp:posOffset>-15240</wp:posOffset>
              </wp:positionH>
              <wp:positionV relativeFrom="paragraph">
                <wp:posOffset>260984</wp:posOffset>
              </wp:positionV>
              <wp:extent cx="6153150" cy="0"/>
              <wp:effectExtent l="0" t="0" r="1905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F386371" id="Gerade Verbindung 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20.55pt" to="483.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" strokecolor="#4579b8 [3044]">
              <o:lock v:ext="edit" shapetype="f"/>
            </v:line>
          </w:pict>
        </mc:Fallback>
      </mc:AlternateContent>
    </w:r>
  </w:p>
  <w:p w14:paraId="6902B297" w14:textId="77777777" w:rsidR="00AA431D" w:rsidRPr="00B2751E" w:rsidRDefault="00AA431D" w:rsidP="00924DE3">
    <w:pPr>
      <w:pStyle w:val="Header"/>
      <w:ind w:right="3969"/>
      <w:rPr>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CB33" w14:textId="24EA393E" w:rsidR="00E56419" w:rsidRDefault="00A346FD">
    <w:r>
      <w:rPr>
        <w:noProof/>
      </w:rPr>
      <w:drawing>
        <wp:anchor distT="0" distB="0" distL="114300" distR="114300" simplePos="0" relativeHeight="251664896" behindDoc="0" locked="0" layoutInCell="1" allowOverlap="1" wp14:anchorId="23C79617" wp14:editId="5C2A53BE">
          <wp:simplePos x="0" y="0"/>
          <wp:positionH relativeFrom="column">
            <wp:posOffset>-3810</wp:posOffset>
          </wp:positionH>
          <wp:positionV relativeFrom="paragraph">
            <wp:posOffset>-116205</wp:posOffset>
          </wp:positionV>
          <wp:extent cx="6572250" cy="798830"/>
          <wp:effectExtent l="0" t="0" r="0" b="1270"/>
          <wp:wrapThrough wrapText="bothSides">
            <wp:wrapPolygon edited="0">
              <wp:start x="18219" y="0"/>
              <wp:lineTo x="0" y="1545"/>
              <wp:lineTo x="0" y="20604"/>
              <wp:lineTo x="18219" y="21119"/>
              <wp:lineTo x="21537" y="21119"/>
              <wp:lineTo x="21537" y="0"/>
              <wp:lineTo x="1821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798830"/>
                  </a:xfrm>
                  <a:prstGeom prst="rect">
                    <a:avLst/>
                  </a:prstGeom>
                  <a:noFill/>
                </pic:spPr>
              </pic:pic>
            </a:graphicData>
          </a:graphic>
        </wp:anchor>
      </w:drawing>
    </w:r>
    <w:r w:rsidRPr="003F4A03">
      <w:rPr>
        <w:noProof/>
      </w:rPr>
      <mc:AlternateContent>
        <mc:Choice Requires="wps">
          <w:drawing>
            <wp:anchor distT="4294967295" distB="4294967295" distL="114300" distR="114300" simplePos="0" relativeHeight="251666944" behindDoc="0" locked="0" layoutInCell="1" allowOverlap="1" wp14:anchorId="16C8252F" wp14:editId="5DF744D2">
              <wp:simplePos x="0" y="0"/>
              <wp:positionH relativeFrom="column">
                <wp:posOffset>0</wp:posOffset>
              </wp:positionH>
              <wp:positionV relativeFrom="paragraph">
                <wp:posOffset>681990</wp:posOffset>
              </wp:positionV>
              <wp:extent cx="6153150" cy="0"/>
              <wp:effectExtent l="0" t="0" r="19050" b="19050"/>
              <wp:wrapNone/>
              <wp:docPr id="6"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BB26C26" id="Gerade Verbindung 4"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3.7pt" to="484.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" strokecolor="#4a7ebb">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245407B"/>
    <w:multiLevelType w:val="hybridMultilevel"/>
    <w:tmpl w:val="E3EA1FDE"/>
    <w:lvl w:ilvl="0" w:tplc="BAF612C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4F02AB"/>
    <w:multiLevelType w:val="hybridMultilevel"/>
    <w:tmpl w:val="2C5E649C"/>
    <w:lvl w:ilvl="0" w:tplc="0407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0159CA"/>
    <w:multiLevelType w:val="hybridMultilevel"/>
    <w:tmpl w:val="849CCC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01E4641"/>
    <w:multiLevelType w:val="hybridMultilevel"/>
    <w:tmpl w:val="195E78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8244BF"/>
    <w:multiLevelType w:val="hybridMultilevel"/>
    <w:tmpl w:val="306ABE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56B3223"/>
    <w:multiLevelType w:val="hybridMultilevel"/>
    <w:tmpl w:val="3A0C44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675204A"/>
    <w:multiLevelType w:val="hybridMultilevel"/>
    <w:tmpl w:val="AA6C96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73D7777"/>
    <w:multiLevelType w:val="hybridMultilevel"/>
    <w:tmpl w:val="FD30D69C"/>
    <w:lvl w:ilvl="0" w:tplc="5576EA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D3670"/>
    <w:multiLevelType w:val="hybridMultilevel"/>
    <w:tmpl w:val="2FA435C8"/>
    <w:lvl w:ilvl="0" w:tplc="4D9A94C2">
      <w:start w:val="1"/>
      <w:numFmt w:val="bullet"/>
      <w:lvlText w:val=""/>
      <w:lvlJc w:val="left"/>
      <w:pPr>
        <w:ind w:left="720" w:hanging="360"/>
      </w:pPr>
      <w:rPr>
        <w:rFonts w:ascii="Calibri" w:hAnsi="Calibri" w:cs="Symbol"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C673504"/>
    <w:multiLevelType w:val="hybridMultilevel"/>
    <w:tmpl w:val="67E674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2AA574A"/>
    <w:multiLevelType w:val="hybridMultilevel"/>
    <w:tmpl w:val="F91A0624"/>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E74122"/>
    <w:multiLevelType w:val="hybridMultilevel"/>
    <w:tmpl w:val="0FDA595C"/>
    <w:lvl w:ilvl="0" w:tplc="E612E48A">
      <w:start w:val="1"/>
      <w:numFmt w:val="lowerLetter"/>
      <w:lvlText w:val="%1)"/>
      <w:lvlJc w:val="left"/>
      <w:pPr>
        <w:ind w:left="1083" w:hanging="3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BE61FD3"/>
    <w:multiLevelType w:val="hybridMultilevel"/>
    <w:tmpl w:val="5412BCF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5B91BF5"/>
    <w:multiLevelType w:val="hybridMultilevel"/>
    <w:tmpl w:val="6EBA42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002016"/>
    <w:multiLevelType w:val="hybridMultilevel"/>
    <w:tmpl w:val="232A6D24"/>
    <w:lvl w:ilvl="0" w:tplc="7FE4CD98">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8FA70DC"/>
    <w:multiLevelType w:val="hybridMultilevel"/>
    <w:tmpl w:val="0F6AACEC"/>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CA34D97"/>
    <w:multiLevelType w:val="hybridMultilevel"/>
    <w:tmpl w:val="CCD47D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1DD6351"/>
    <w:multiLevelType w:val="hybridMultilevel"/>
    <w:tmpl w:val="EE9A1762"/>
    <w:lvl w:ilvl="0" w:tplc="08090001">
      <w:start w:val="1"/>
      <w:numFmt w:val="bullet"/>
      <w:lvlText w:val=""/>
      <w:lvlJc w:val="left"/>
      <w:pPr>
        <w:ind w:left="720" w:hanging="360"/>
      </w:pPr>
      <w:rPr>
        <w:rFonts w:ascii="Symbol" w:hAnsi="Symbol" w:cs="Symbol" w:hint="default"/>
        <w:color w:val="0070C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6E9759D"/>
    <w:multiLevelType w:val="hybridMultilevel"/>
    <w:tmpl w:val="CF3019FE"/>
    <w:lvl w:ilvl="0" w:tplc="08090001">
      <w:start w:val="1"/>
      <w:numFmt w:val="bullet"/>
      <w:lvlText w:val=""/>
      <w:lvlJc w:val="left"/>
      <w:pPr>
        <w:ind w:left="720" w:hanging="360"/>
      </w:pPr>
      <w:rPr>
        <w:rFonts w:ascii="Symbol" w:hAnsi="Symbol" w:cs="Symbol"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7551ECE"/>
    <w:multiLevelType w:val="hybridMultilevel"/>
    <w:tmpl w:val="3C7E31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49C1235"/>
    <w:multiLevelType w:val="hybridMultilevel"/>
    <w:tmpl w:val="446C7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744843"/>
    <w:multiLevelType w:val="hybridMultilevel"/>
    <w:tmpl w:val="0D9C6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161D51"/>
    <w:multiLevelType w:val="hybridMultilevel"/>
    <w:tmpl w:val="17AEDB7E"/>
    <w:lvl w:ilvl="0" w:tplc="EF3A42BE">
      <w:start w:val="1"/>
      <w:numFmt w:val="decimal"/>
      <w:lvlText w:val="%1."/>
      <w:lvlJc w:val="left"/>
      <w:pPr>
        <w:ind w:left="360" w:hanging="360"/>
      </w:pPr>
      <w:rPr>
        <w:rFonts w:ascii="Calibri" w:eastAsia="Calibri" w:hAnsi="Calibri" w:cs="Calibri"/>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102371C"/>
    <w:multiLevelType w:val="hybridMultilevel"/>
    <w:tmpl w:val="FDAC349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74EE14AA"/>
    <w:multiLevelType w:val="hybridMultilevel"/>
    <w:tmpl w:val="ECF2B6F2"/>
    <w:lvl w:ilvl="0" w:tplc="6A804446">
      <w:numFmt w:val="bullet"/>
      <w:lvlText w:val=""/>
      <w:lvlJc w:val="left"/>
      <w:pPr>
        <w:ind w:left="720" w:hanging="360"/>
      </w:pPr>
      <w:rPr>
        <w:rFonts w:ascii="Wingdings" w:eastAsia="Calibr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A195D3B"/>
    <w:multiLevelType w:val="hybridMultilevel"/>
    <w:tmpl w:val="CDE0B988"/>
    <w:lvl w:ilvl="0" w:tplc="E790458E">
      <w:start w:val="1"/>
      <w:numFmt w:val="bullet"/>
      <w:lvlText w:val="-"/>
      <w:lvlJc w:val="left"/>
      <w:pPr>
        <w:ind w:left="1080" w:hanging="360"/>
      </w:pPr>
      <w:rPr>
        <w:rFonts w:ascii="Calibri" w:eastAsia="Calibri" w:hAnsi="Calibri"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7F454E03"/>
    <w:multiLevelType w:val="hybridMultilevel"/>
    <w:tmpl w:val="174CFC10"/>
    <w:lvl w:ilvl="0" w:tplc="7EAC1760">
      <w:numFmt w:val="bullet"/>
      <w:lvlText w:val=""/>
      <w:lvlJc w:val="left"/>
      <w:pPr>
        <w:ind w:left="720" w:hanging="360"/>
      </w:pPr>
      <w:rPr>
        <w:rFonts w:ascii="Wingdings" w:eastAsia="Times New Roman" w:hAnsi="Wingdings" w:cstheme="minorHAnsi" w:hint="default"/>
        <w:color w:val="0070C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5"/>
  </w:num>
  <w:num w:numId="4">
    <w:abstractNumId w:val="4"/>
  </w:num>
  <w:num w:numId="5">
    <w:abstractNumId w:val="3"/>
  </w:num>
  <w:num w:numId="6">
    <w:abstractNumId w:val="9"/>
  </w:num>
  <w:num w:numId="7">
    <w:abstractNumId w:val="21"/>
  </w:num>
  <w:num w:numId="8">
    <w:abstractNumId w:val="16"/>
  </w:num>
  <w:num w:numId="9">
    <w:abstractNumId w:val="15"/>
  </w:num>
  <w:num w:numId="10">
    <w:abstractNumId w:val="24"/>
  </w:num>
  <w:num w:numId="11">
    <w:abstractNumId w:val="12"/>
  </w:num>
  <w:num w:numId="12">
    <w:abstractNumId w:val="22"/>
  </w:num>
  <w:num w:numId="13">
    <w:abstractNumId w:val="23"/>
  </w:num>
  <w:num w:numId="14">
    <w:abstractNumId w:val="1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2"/>
  </w:num>
  <w:num w:numId="19">
    <w:abstractNumId w:val="14"/>
  </w:num>
  <w:num w:numId="20">
    <w:abstractNumId w:val="13"/>
  </w:num>
  <w:num w:numId="21">
    <w:abstractNumId w:val="27"/>
  </w:num>
  <w:num w:numId="22">
    <w:abstractNumId w:val="26"/>
  </w:num>
  <w:num w:numId="23">
    <w:abstractNumId w:val="28"/>
  </w:num>
  <w:num w:numId="24">
    <w:abstractNumId w:val="19"/>
  </w:num>
  <w:num w:numId="25">
    <w:abstractNumId w:val="10"/>
  </w:num>
  <w:num w:numId="26">
    <w:abstractNumId w:val="20"/>
  </w:num>
  <w:num w:numId="27">
    <w:abstractNumId w:val="7"/>
  </w:num>
  <w:num w:numId="28">
    <w:abstractNumId w:val="18"/>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AD"/>
    <w:rsid w:val="000076D1"/>
    <w:rsid w:val="000306B2"/>
    <w:rsid w:val="00035B65"/>
    <w:rsid w:val="0004207D"/>
    <w:rsid w:val="000620D1"/>
    <w:rsid w:val="00077097"/>
    <w:rsid w:val="00080406"/>
    <w:rsid w:val="000808E9"/>
    <w:rsid w:val="00091293"/>
    <w:rsid w:val="000979F0"/>
    <w:rsid w:val="000A5F9B"/>
    <w:rsid w:val="000E237F"/>
    <w:rsid w:val="000F2E6B"/>
    <w:rsid w:val="000F4B4C"/>
    <w:rsid w:val="001075C4"/>
    <w:rsid w:val="0012622D"/>
    <w:rsid w:val="00132970"/>
    <w:rsid w:val="001378FC"/>
    <w:rsid w:val="001467D0"/>
    <w:rsid w:val="00155223"/>
    <w:rsid w:val="00164F46"/>
    <w:rsid w:val="001920BF"/>
    <w:rsid w:val="001931B1"/>
    <w:rsid w:val="0019463C"/>
    <w:rsid w:val="00195044"/>
    <w:rsid w:val="001E3452"/>
    <w:rsid w:val="001F62D7"/>
    <w:rsid w:val="002172DF"/>
    <w:rsid w:val="0022385A"/>
    <w:rsid w:val="00236042"/>
    <w:rsid w:val="0024112C"/>
    <w:rsid w:val="00245A7B"/>
    <w:rsid w:val="00246A1B"/>
    <w:rsid w:val="00247B7E"/>
    <w:rsid w:val="0026423E"/>
    <w:rsid w:val="00271E53"/>
    <w:rsid w:val="0028189D"/>
    <w:rsid w:val="00293CBA"/>
    <w:rsid w:val="002A5E12"/>
    <w:rsid w:val="002C7902"/>
    <w:rsid w:val="003300B7"/>
    <w:rsid w:val="003328B3"/>
    <w:rsid w:val="003421C4"/>
    <w:rsid w:val="00343AF7"/>
    <w:rsid w:val="00383CB8"/>
    <w:rsid w:val="003A59C2"/>
    <w:rsid w:val="003A64B9"/>
    <w:rsid w:val="003B7025"/>
    <w:rsid w:val="003D2DDA"/>
    <w:rsid w:val="003E31B0"/>
    <w:rsid w:val="003E55FA"/>
    <w:rsid w:val="003F2D85"/>
    <w:rsid w:val="00401A89"/>
    <w:rsid w:val="00422BF2"/>
    <w:rsid w:val="004406D8"/>
    <w:rsid w:val="00441421"/>
    <w:rsid w:val="004909DD"/>
    <w:rsid w:val="004D2EAD"/>
    <w:rsid w:val="004E49E0"/>
    <w:rsid w:val="004F64A9"/>
    <w:rsid w:val="00504B0F"/>
    <w:rsid w:val="00530DBE"/>
    <w:rsid w:val="00531AE0"/>
    <w:rsid w:val="0053654C"/>
    <w:rsid w:val="00550957"/>
    <w:rsid w:val="005535CD"/>
    <w:rsid w:val="00556594"/>
    <w:rsid w:val="00567EEE"/>
    <w:rsid w:val="005B141B"/>
    <w:rsid w:val="005B2755"/>
    <w:rsid w:val="005D203D"/>
    <w:rsid w:val="0060735B"/>
    <w:rsid w:val="00633E96"/>
    <w:rsid w:val="00642393"/>
    <w:rsid w:val="00663955"/>
    <w:rsid w:val="00664DBA"/>
    <w:rsid w:val="00682E01"/>
    <w:rsid w:val="006A3533"/>
    <w:rsid w:val="006A5A52"/>
    <w:rsid w:val="006B1F2C"/>
    <w:rsid w:val="006B4994"/>
    <w:rsid w:val="006C7D2B"/>
    <w:rsid w:val="00704FA5"/>
    <w:rsid w:val="00707247"/>
    <w:rsid w:val="00727BB6"/>
    <w:rsid w:val="00740782"/>
    <w:rsid w:val="0074558B"/>
    <w:rsid w:val="00780190"/>
    <w:rsid w:val="00797D85"/>
    <w:rsid w:val="007B3A16"/>
    <w:rsid w:val="007B66E8"/>
    <w:rsid w:val="007C5835"/>
    <w:rsid w:val="007F03C8"/>
    <w:rsid w:val="007F1744"/>
    <w:rsid w:val="008041BA"/>
    <w:rsid w:val="00813EFE"/>
    <w:rsid w:val="008155DB"/>
    <w:rsid w:val="0081737F"/>
    <w:rsid w:val="008205C7"/>
    <w:rsid w:val="008454B6"/>
    <w:rsid w:val="00853352"/>
    <w:rsid w:val="00863C76"/>
    <w:rsid w:val="00874495"/>
    <w:rsid w:val="00876172"/>
    <w:rsid w:val="00883E3A"/>
    <w:rsid w:val="00893184"/>
    <w:rsid w:val="00893812"/>
    <w:rsid w:val="00897654"/>
    <w:rsid w:val="008A2A87"/>
    <w:rsid w:val="008B747C"/>
    <w:rsid w:val="008E3AD0"/>
    <w:rsid w:val="00900ACE"/>
    <w:rsid w:val="009014F2"/>
    <w:rsid w:val="00904CC4"/>
    <w:rsid w:val="00924DE3"/>
    <w:rsid w:val="00940788"/>
    <w:rsid w:val="009525D0"/>
    <w:rsid w:val="00982C79"/>
    <w:rsid w:val="009B263F"/>
    <w:rsid w:val="009B358F"/>
    <w:rsid w:val="00A2058B"/>
    <w:rsid w:val="00A32AFA"/>
    <w:rsid w:val="00A346FD"/>
    <w:rsid w:val="00A41FBF"/>
    <w:rsid w:val="00A52609"/>
    <w:rsid w:val="00A53AC2"/>
    <w:rsid w:val="00A63CA8"/>
    <w:rsid w:val="00A64655"/>
    <w:rsid w:val="00A926C4"/>
    <w:rsid w:val="00AA431D"/>
    <w:rsid w:val="00AB35EA"/>
    <w:rsid w:val="00AB4BAB"/>
    <w:rsid w:val="00AC0BA8"/>
    <w:rsid w:val="00AC72D4"/>
    <w:rsid w:val="00B04CBB"/>
    <w:rsid w:val="00B106C6"/>
    <w:rsid w:val="00B2751E"/>
    <w:rsid w:val="00B45EF2"/>
    <w:rsid w:val="00B513D3"/>
    <w:rsid w:val="00B86FBA"/>
    <w:rsid w:val="00BE3A14"/>
    <w:rsid w:val="00BF6D8E"/>
    <w:rsid w:val="00C03A62"/>
    <w:rsid w:val="00C06012"/>
    <w:rsid w:val="00C15807"/>
    <w:rsid w:val="00C239F8"/>
    <w:rsid w:val="00C27407"/>
    <w:rsid w:val="00C51805"/>
    <w:rsid w:val="00C54F85"/>
    <w:rsid w:val="00C73794"/>
    <w:rsid w:val="00C76742"/>
    <w:rsid w:val="00C87C15"/>
    <w:rsid w:val="00C90E34"/>
    <w:rsid w:val="00CC650A"/>
    <w:rsid w:val="00CD5B50"/>
    <w:rsid w:val="00CF7092"/>
    <w:rsid w:val="00CF7CF2"/>
    <w:rsid w:val="00D243B4"/>
    <w:rsid w:val="00D31BDF"/>
    <w:rsid w:val="00D32214"/>
    <w:rsid w:val="00DA2143"/>
    <w:rsid w:val="00DA5C4E"/>
    <w:rsid w:val="00DA7151"/>
    <w:rsid w:val="00DC34E6"/>
    <w:rsid w:val="00DC3DF8"/>
    <w:rsid w:val="00DC4B57"/>
    <w:rsid w:val="00E0106C"/>
    <w:rsid w:val="00E064A0"/>
    <w:rsid w:val="00E12B37"/>
    <w:rsid w:val="00E17F64"/>
    <w:rsid w:val="00E273D3"/>
    <w:rsid w:val="00E27B88"/>
    <w:rsid w:val="00E56419"/>
    <w:rsid w:val="00E6345A"/>
    <w:rsid w:val="00E92AC4"/>
    <w:rsid w:val="00E9604C"/>
    <w:rsid w:val="00EB54B7"/>
    <w:rsid w:val="00EE68E4"/>
    <w:rsid w:val="00EE6C2F"/>
    <w:rsid w:val="00EF1C45"/>
    <w:rsid w:val="00F21B0C"/>
    <w:rsid w:val="00F30C31"/>
    <w:rsid w:val="00F351C7"/>
    <w:rsid w:val="00F52E64"/>
    <w:rsid w:val="00F84A5A"/>
    <w:rsid w:val="00F95224"/>
    <w:rsid w:val="00FB4A67"/>
    <w:rsid w:val="00FC1187"/>
    <w:rsid w:val="00FC45F4"/>
    <w:rsid w:val="00FE6069"/>
    <w:rsid w:val="00FF43BA"/>
    <w:rsid w:val="00FF6C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1CF1FD"/>
  <w15:docId w15:val="{F3B54283-80C0-4A61-896F-4716A101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C4"/>
    <w:pPr>
      <w:autoSpaceDN/>
      <w:textAlignment w:val="auto"/>
    </w:pPr>
    <w:rPr>
      <w:rFonts w:eastAsia="Times New Roman"/>
      <w:sz w:val="22"/>
      <w:szCs w:val="22"/>
      <w:lang w:val="de-DE" w:eastAsia="de-DE"/>
    </w:rPr>
  </w:style>
  <w:style w:type="paragraph" w:styleId="Heading1">
    <w:name w:val="heading 1"/>
    <w:basedOn w:val="Normal"/>
    <w:next w:val="Normal"/>
    <w:link w:val="Heading1Char"/>
    <w:uiPriority w:val="9"/>
    <w:qFormat/>
    <w:rsid w:val="001075C4"/>
    <w:pPr>
      <w:keepNext/>
      <w:keepLines/>
      <w:spacing w:before="480"/>
      <w:outlineLvl w:val="0"/>
    </w:pPr>
    <w:rPr>
      <w:rFonts w:eastAsiaTheme="majorEastAsia" w:cstheme="majorBidi"/>
      <w:b/>
      <w:bCs/>
      <w:color w:val="0070C0"/>
      <w:sz w:val="36"/>
      <w:szCs w:val="28"/>
      <w:lang w:eastAsia="en-GB"/>
    </w:rPr>
  </w:style>
  <w:style w:type="paragraph" w:styleId="Heading2">
    <w:name w:val="heading 2"/>
    <w:basedOn w:val="Normal"/>
    <w:next w:val="Normal"/>
    <w:link w:val="Heading2Char"/>
    <w:uiPriority w:val="9"/>
    <w:unhideWhenUsed/>
    <w:qFormat/>
    <w:rsid w:val="001075C4"/>
    <w:pPr>
      <w:keepNext/>
      <w:keepLines/>
      <w:spacing w:before="200"/>
      <w:outlineLvl w:val="1"/>
    </w:pPr>
    <w:rPr>
      <w:rFonts w:eastAsiaTheme="majorEastAsia" w:cstheme="majorBidi"/>
      <w:bCs/>
      <w:color w:val="0070C0"/>
      <w:sz w:val="28"/>
      <w:szCs w:val="26"/>
      <w:lang w:eastAsia="en-GB"/>
    </w:rPr>
  </w:style>
  <w:style w:type="paragraph" w:styleId="Heading3">
    <w:name w:val="heading 3"/>
    <w:basedOn w:val="Normal"/>
    <w:next w:val="Normal"/>
    <w:link w:val="Heading3Char"/>
    <w:uiPriority w:val="9"/>
    <w:semiHidden/>
    <w:unhideWhenUsed/>
    <w:qFormat/>
    <w:rsid w:val="001075C4"/>
    <w:pPr>
      <w:keepNext/>
      <w:keepLines/>
      <w:spacing w:before="40"/>
      <w:outlineLvl w:val="2"/>
    </w:pPr>
    <w:rPr>
      <w:rFonts w:eastAsiaTheme="majorEastAsia" w:cstheme="majorBidi"/>
      <w:b/>
      <w:color w:val="0070C0"/>
      <w:sz w:val="28"/>
      <w:szCs w:val="24"/>
    </w:rPr>
  </w:style>
  <w:style w:type="paragraph" w:styleId="Heading9">
    <w:name w:val="heading 9"/>
    <w:basedOn w:val="Normal"/>
    <w:next w:val="Normal"/>
    <w:rsid w:val="007B66E8"/>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7B66E8"/>
    <w:pPr>
      <w:tabs>
        <w:tab w:val="center" w:pos="4680"/>
        <w:tab w:val="right" w:pos="9360"/>
      </w:tabs>
    </w:pPr>
  </w:style>
  <w:style w:type="character" w:customStyle="1" w:styleId="HeaderChar">
    <w:name w:val="Header Char"/>
    <w:basedOn w:val="DefaultParagraphFont"/>
    <w:rsid w:val="007B66E8"/>
    <w:rPr>
      <w:rFonts w:ascii="Calibri" w:eastAsia="Calibri" w:hAnsi="Calibri" w:cs="Times New Roman"/>
    </w:rPr>
  </w:style>
  <w:style w:type="character" w:styleId="Hyperlink">
    <w:name w:val="Hyperlink"/>
    <w:basedOn w:val="DefaultParagraphFont"/>
    <w:rsid w:val="007B66E8"/>
    <w:rPr>
      <w:color w:val="0000FF"/>
      <w:u w:val="single"/>
    </w:rPr>
  </w:style>
  <w:style w:type="paragraph" w:styleId="Footer">
    <w:name w:val="footer"/>
    <w:basedOn w:val="Normal"/>
    <w:link w:val="FooterChar1"/>
    <w:uiPriority w:val="99"/>
    <w:rsid w:val="007B66E8"/>
    <w:pPr>
      <w:tabs>
        <w:tab w:val="center" w:pos="4680"/>
        <w:tab w:val="right" w:pos="9360"/>
      </w:tabs>
    </w:pPr>
  </w:style>
  <w:style w:type="character" w:customStyle="1" w:styleId="FooterChar">
    <w:name w:val="Footer Char"/>
    <w:basedOn w:val="DefaultParagraphFont"/>
    <w:rsid w:val="007B66E8"/>
    <w:rPr>
      <w:rFonts w:ascii="Calibri" w:eastAsia="Calibri" w:hAnsi="Calibri" w:cs="Times New Roman"/>
    </w:rPr>
  </w:style>
  <w:style w:type="paragraph" w:styleId="ListParagraph">
    <w:name w:val="List Paragraph"/>
    <w:basedOn w:val="Normal"/>
    <w:uiPriority w:val="34"/>
    <w:qFormat/>
    <w:rsid w:val="007B66E8"/>
    <w:pPr>
      <w:ind w:left="720"/>
    </w:pPr>
    <w:rPr>
      <w:rFonts w:cs="Calibri"/>
    </w:rPr>
  </w:style>
  <w:style w:type="paragraph" w:styleId="BalloonText">
    <w:name w:val="Balloon Text"/>
    <w:basedOn w:val="Normal"/>
    <w:rsid w:val="007B66E8"/>
    <w:rPr>
      <w:rFonts w:ascii="Tahoma" w:hAnsi="Tahoma" w:cs="Tahoma"/>
      <w:sz w:val="16"/>
      <w:szCs w:val="16"/>
    </w:rPr>
  </w:style>
  <w:style w:type="character" w:customStyle="1" w:styleId="BalloonTextChar">
    <w:name w:val="Balloon Text Char"/>
    <w:basedOn w:val="DefaultParagraphFont"/>
    <w:rsid w:val="007B66E8"/>
    <w:rPr>
      <w:rFonts w:ascii="Tahoma" w:hAnsi="Tahoma" w:cs="Tahoma"/>
      <w:sz w:val="16"/>
      <w:szCs w:val="16"/>
      <w:lang w:val="en-US" w:eastAsia="en-US"/>
    </w:rPr>
  </w:style>
  <w:style w:type="character" w:customStyle="1" w:styleId="Heading9Char">
    <w:name w:val="Heading 9 Char"/>
    <w:basedOn w:val="DefaultParagraphFont"/>
    <w:rsid w:val="007B66E8"/>
    <w:rPr>
      <w:rFonts w:ascii="Cambria" w:eastAsia="Times New Roman" w:hAnsi="Cambria"/>
      <w:sz w:val="22"/>
      <w:szCs w:val="22"/>
      <w:lang w:val="en-US" w:eastAsia="en-US"/>
    </w:rPr>
  </w:style>
  <w:style w:type="paragraph" w:styleId="NoSpacing">
    <w:name w:val="No Spacing"/>
    <w:rsid w:val="007B66E8"/>
    <w:pPr>
      <w:suppressAutoHyphens/>
      <w:spacing w:after="120"/>
    </w:pPr>
    <w:rPr>
      <w:sz w:val="22"/>
      <w:szCs w:val="22"/>
      <w:lang w:eastAsia="en-US"/>
    </w:rPr>
  </w:style>
  <w:style w:type="character" w:styleId="CommentReference">
    <w:name w:val="annotation reference"/>
    <w:basedOn w:val="DefaultParagraphFont"/>
    <w:uiPriority w:val="99"/>
    <w:semiHidden/>
    <w:unhideWhenUsed/>
    <w:rsid w:val="003E31B0"/>
    <w:rPr>
      <w:sz w:val="16"/>
      <w:szCs w:val="16"/>
    </w:rPr>
  </w:style>
  <w:style w:type="paragraph" w:styleId="CommentText">
    <w:name w:val="annotation text"/>
    <w:basedOn w:val="Normal"/>
    <w:link w:val="CommentTextChar"/>
    <w:uiPriority w:val="99"/>
    <w:semiHidden/>
    <w:unhideWhenUsed/>
    <w:rsid w:val="003E31B0"/>
    <w:rPr>
      <w:sz w:val="20"/>
      <w:szCs w:val="20"/>
    </w:rPr>
  </w:style>
  <w:style w:type="character" w:customStyle="1" w:styleId="CommentTextChar">
    <w:name w:val="Comment Text Char"/>
    <w:basedOn w:val="DefaultParagraphFont"/>
    <w:link w:val="CommentText"/>
    <w:uiPriority w:val="99"/>
    <w:semiHidden/>
    <w:rsid w:val="003E31B0"/>
    <w:rPr>
      <w:lang w:eastAsia="en-US"/>
    </w:rPr>
  </w:style>
  <w:style w:type="paragraph" w:styleId="CommentSubject">
    <w:name w:val="annotation subject"/>
    <w:basedOn w:val="CommentText"/>
    <w:next w:val="CommentText"/>
    <w:link w:val="CommentSubjectChar"/>
    <w:uiPriority w:val="99"/>
    <w:semiHidden/>
    <w:unhideWhenUsed/>
    <w:rsid w:val="003E31B0"/>
    <w:rPr>
      <w:b/>
      <w:bCs/>
    </w:rPr>
  </w:style>
  <w:style w:type="character" w:customStyle="1" w:styleId="CommentSubjectChar">
    <w:name w:val="Comment Subject Char"/>
    <w:basedOn w:val="CommentTextChar"/>
    <w:link w:val="CommentSubject"/>
    <w:uiPriority w:val="99"/>
    <w:semiHidden/>
    <w:rsid w:val="003E31B0"/>
    <w:rPr>
      <w:b/>
      <w:bCs/>
      <w:lang w:eastAsia="en-US"/>
    </w:rPr>
  </w:style>
  <w:style w:type="paragraph" w:styleId="Revision">
    <w:name w:val="Revision"/>
    <w:hidden/>
    <w:uiPriority w:val="99"/>
    <w:semiHidden/>
    <w:rsid w:val="00740782"/>
    <w:pPr>
      <w:autoSpaceDN/>
      <w:textAlignment w:val="auto"/>
    </w:pPr>
    <w:rPr>
      <w:sz w:val="22"/>
      <w:szCs w:val="22"/>
      <w:lang w:eastAsia="en-US"/>
    </w:rPr>
  </w:style>
  <w:style w:type="character" w:customStyle="1" w:styleId="Heading1Char">
    <w:name w:val="Heading 1 Char"/>
    <w:basedOn w:val="DefaultParagraphFont"/>
    <w:link w:val="Heading1"/>
    <w:uiPriority w:val="9"/>
    <w:rsid w:val="001075C4"/>
    <w:rPr>
      <w:rFonts w:eastAsiaTheme="majorEastAsia" w:cstheme="majorBidi"/>
      <w:b/>
      <w:bCs/>
      <w:color w:val="0070C0"/>
      <w:sz w:val="36"/>
      <w:szCs w:val="28"/>
      <w:lang w:val="de-DE" w:eastAsia="en-GB"/>
    </w:rPr>
  </w:style>
  <w:style w:type="character" w:customStyle="1" w:styleId="Heading2Char">
    <w:name w:val="Heading 2 Char"/>
    <w:basedOn w:val="DefaultParagraphFont"/>
    <w:link w:val="Heading2"/>
    <w:uiPriority w:val="9"/>
    <w:rsid w:val="001075C4"/>
    <w:rPr>
      <w:rFonts w:eastAsiaTheme="majorEastAsia" w:cstheme="majorBidi"/>
      <w:bCs/>
      <w:color w:val="0070C0"/>
      <w:sz w:val="28"/>
      <w:szCs w:val="26"/>
      <w:lang w:val="de-DE" w:eastAsia="en-GB"/>
    </w:rPr>
  </w:style>
  <w:style w:type="paragraph" w:styleId="Title">
    <w:name w:val="Title"/>
    <w:basedOn w:val="Normal"/>
    <w:next w:val="Normal"/>
    <w:link w:val="TitleChar"/>
    <w:uiPriority w:val="10"/>
    <w:qFormat/>
    <w:rsid w:val="008761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876172"/>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erChar1">
    <w:name w:val="Header Char1"/>
    <w:basedOn w:val="DefaultParagraphFont"/>
    <w:link w:val="Header"/>
    <w:uiPriority w:val="99"/>
    <w:rsid w:val="00A63CA8"/>
    <w:rPr>
      <w:sz w:val="22"/>
      <w:szCs w:val="22"/>
      <w:lang w:eastAsia="en-US"/>
    </w:rPr>
  </w:style>
  <w:style w:type="character" w:customStyle="1" w:styleId="FooterChar1">
    <w:name w:val="Footer Char1"/>
    <w:basedOn w:val="DefaultParagraphFont"/>
    <w:link w:val="Footer"/>
    <w:uiPriority w:val="99"/>
    <w:rsid w:val="00F21B0C"/>
    <w:rPr>
      <w:sz w:val="22"/>
      <w:szCs w:val="22"/>
      <w:lang w:eastAsia="en-US"/>
    </w:rPr>
  </w:style>
  <w:style w:type="paragraph" w:customStyle="1" w:styleId="Default">
    <w:name w:val="Default"/>
    <w:rsid w:val="0004207D"/>
    <w:pPr>
      <w:autoSpaceDE w:val="0"/>
      <w:adjustRightInd w:val="0"/>
      <w:textAlignment w:val="auto"/>
    </w:pPr>
    <w:rPr>
      <w:rFonts w:cs="Calibri"/>
      <w:color w:val="000000"/>
      <w:sz w:val="24"/>
      <w:szCs w:val="24"/>
      <w:lang w:val="en-US"/>
    </w:rPr>
  </w:style>
  <w:style w:type="character" w:customStyle="1" w:styleId="Heading3Char">
    <w:name w:val="Heading 3 Char"/>
    <w:basedOn w:val="DefaultParagraphFont"/>
    <w:link w:val="Heading3"/>
    <w:uiPriority w:val="9"/>
    <w:semiHidden/>
    <w:rsid w:val="001075C4"/>
    <w:rPr>
      <w:rFonts w:eastAsiaTheme="majorEastAsia" w:cstheme="majorBidi"/>
      <w:b/>
      <w:color w:val="0070C0"/>
      <w:sz w:val="28"/>
      <w:szCs w:val="24"/>
      <w:lang w:val="de-DE" w:eastAsia="de-DE"/>
    </w:rPr>
  </w:style>
  <w:style w:type="paragraph" w:styleId="FootnoteText">
    <w:name w:val="footnote text"/>
    <w:basedOn w:val="Normal"/>
    <w:link w:val="FootnoteTextChar"/>
    <w:uiPriority w:val="99"/>
    <w:semiHidden/>
    <w:unhideWhenUsed/>
    <w:rsid w:val="000A5F9B"/>
    <w:pPr>
      <w:spacing w:after="200" w:line="276" w:lineRule="auto"/>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0A5F9B"/>
    <w:rPr>
      <w:lang w:val="en-US" w:eastAsia="en-US"/>
    </w:rPr>
  </w:style>
  <w:style w:type="character" w:styleId="FootnoteReference">
    <w:name w:val="footnote reference"/>
    <w:basedOn w:val="DefaultParagraphFont"/>
    <w:uiPriority w:val="99"/>
    <w:semiHidden/>
    <w:unhideWhenUsed/>
    <w:rsid w:val="000A5F9B"/>
    <w:rPr>
      <w:vertAlign w:val="superscript"/>
    </w:rPr>
  </w:style>
  <w:style w:type="character" w:styleId="FollowedHyperlink">
    <w:name w:val="FollowedHyperlink"/>
    <w:basedOn w:val="DefaultParagraphFont"/>
    <w:uiPriority w:val="99"/>
    <w:semiHidden/>
    <w:unhideWhenUsed/>
    <w:rsid w:val="00704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234734">
      <w:bodyDiv w:val="1"/>
      <w:marLeft w:val="0"/>
      <w:marRight w:val="0"/>
      <w:marTop w:val="0"/>
      <w:marBottom w:val="0"/>
      <w:divBdr>
        <w:top w:val="none" w:sz="0" w:space="0" w:color="auto"/>
        <w:left w:val="none" w:sz="0" w:space="0" w:color="auto"/>
        <w:bottom w:val="none" w:sz="0" w:space="0" w:color="auto"/>
        <w:right w:val="none" w:sz="0" w:space="0" w:color="auto"/>
      </w:divBdr>
    </w:div>
    <w:div w:id="433282605">
      <w:bodyDiv w:val="1"/>
      <w:marLeft w:val="0"/>
      <w:marRight w:val="0"/>
      <w:marTop w:val="0"/>
      <w:marBottom w:val="0"/>
      <w:divBdr>
        <w:top w:val="none" w:sz="0" w:space="0" w:color="auto"/>
        <w:left w:val="none" w:sz="0" w:space="0" w:color="auto"/>
        <w:bottom w:val="none" w:sz="0" w:space="0" w:color="auto"/>
        <w:right w:val="none" w:sz="0" w:space="0" w:color="auto"/>
      </w:divBdr>
      <w:divsChild>
        <w:div w:id="347800273">
          <w:marLeft w:val="0"/>
          <w:marRight w:val="0"/>
          <w:marTop w:val="0"/>
          <w:marBottom w:val="0"/>
          <w:divBdr>
            <w:top w:val="none" w:sz="0" w:space="0" w:color="auto"/>
            <w:left w:val="none" w:sz="0" w:space="0" w:color="auto"/>
            <w:bottom w:val="none" w:sz="0" w:space="0" w:color="auto"/>
            <w:right w:val="none" w:sz="0" w:space="0" w:color="auto"/>
          </w:divBdr>
          <w:divsChild>
            <w:div w:id="12071290">
              <w:marLeft w:val="0"/>
              <w:marRight w:val="0"/>
              <w:marTop w:val="0"/>
              <w:marBottom w:val="0"/>
              <w:divBdr>
                <w:top w:val="none" w:sz="0" w:space="0" w:color="auto"/>
                <w:left w:val="none" w:sz="0" w:space="0" w:color="auto"/>
                <w:bottom w:val="none" w:sz="0" w:space="0" w:color="auto"/>
                <w:right w:val="none" w:sz="0" w:space="0" w:color="auto"/>
              </w:divBdr>
            </w:div>
            <w:div w:id="31224972">
              <w:marLeft w:val="0"/>
              <w:marRight w:val="0"/>
              <w:marTop w:val="0"/>
              <w:marBottom w:val="0"/>
              <w:divBdr>
                <w:top w:val="none" w:sz="0" w:space="0" w:color="auto"/>
                <w:left w:val="none" w:sz="0" w:space="0" w:color="auto"/>
                <w:bottom w:val="none" w:sz="0" w:space="0" w:color="auto"/>
                <w:right w:val="none" w:sz="0" w:space="0" w:color="auto"/>
              </w:divBdr>
            </w:div>
            <w:div w:id="61877215">
              <w:marLeft w:val="0"/>
              <w:marRight w:val="0"/>
              <w:marTop w:val="0"/>
              <w:marBottom w:val="0"/>
              <w:divBdr>
                <w:top w:val="none" w:sz="0" w:space="0" w:color="auto"/>
                <w:left w:val="none" w:sz="0" w:space="0" w:color="auto"/>
                <w:bottom w:val="none" w:sz="0" w:space="0" w:color="auto"/>
                <w:right w:val="none" w:sz="0" w:space="0" w:color="auto"/>
              </w:divBdr>
            </w:div>
            <w:div w:id="113522742">
              <w:marLeft w:val="0"/>
              <w:marRight w:val="0"/>
              <w:marTop w:val="0"/>
              <w:marBottom w:val="0"/>
              <w:divBdr>
                <w:top w:val="none" w:sz="0" w:space="0" w:color="auto"/>
                <w:left w:val="none" w:sz="0" w:space="0" w:color="auto"/>
                <w:bottom w:val="none" w:sz="0" w:space="0" w:color="auto"/>
                <w:right w:val="none" w:sz="0" w:space="0" w:color="auto"/>
              </w:divBdr>
            </w:div>
            <w:div w:id="571306561">
              <w:marLeft w:val="0"/>
              <w:marRight w:val="0"/>
              <w:marTop w:val="0"/>
              <w:marBottom w:val="0"/>
              <w:divBdr>
                <w:top w:val="none" w:sz="0" w:space="0" w:color="auto"/>
                <w:left w:val="none" w:sz="0" w:space="0" w:color="auto"/>
                <w:bottom w:val="none" w:sz="0" w:space="0" w:color="auto"/>
                <w:right w:val="none" w:sz="0" w:space="0" w:color="auto"/>
              </w:divBdr>
            </w:div>
            <w:div w:id="601307839">
              <w:marLeft w:val="0"/>
              <w:marRight w:val="0"/>
              <w:marTop w:val="0"/>
              <w:marBottom w:val="0"/>
              <w:divBdr>
                <w:top w:val="none" w:sz="0" w:space="0" w:color="auto"/>
                <w:left w:val="none" w:sz="0" w:space="0" w:color="auto"/>
                <w:bottom w:val="none" w:sz="0" w:space="0" w:color="auto"/>
                <w:right w:val="none" w:sz="0" w:space="0" w:color="auto"/>
              </w:divBdr>
            </w:div>
            <w:div w:id="637104961">
              <w:marLeft w:val="0"/>
              <w:marRight w:val="0"/>
              <w:marTop w:val="0"/>
              <w:marBottom w:val="0"/>
              <w:divBdr>
                <w:top w:val="none" w:sz="0" w:space="0" w:color="auto"/>
                <w:left w:val="none" w:sz="0" w:space="0" w:color="auto"/>
                <w:bottom w:val="none" w:sz="0" w:space="0" w:color="auto"/>
                <w:right w:val="none" w:sz="0" w:space="0" w:color="auto"/>
              </w:divBdr>
            </w:div>
            <w:div w:id="761801831">
              <w:marLeft w:val="0"/>
              <w:marRight w:val="0"/>
              <w:marTop w:val="0"/>
              <w:marBottom w:val="0"/>
              <w:divBdr>
                <w:top w:val="none" w:sz="0" w:space="0" w:color="auto"/>
                <w:left w:val="none" w:sz="0" w:space="0" w:color="auto"/>
                <w:bottom w:val="none" w:sz="0" w:space="0" w:color="auto"/>
                <w:right w:val="none" w:sz="0" w:space="0" w:color="auto"/>
              </w:divBdr>
            </w:div>
            <w:div w:id="892814423">
              <w:marLeft w:val="0"/>
              <w:marRight w:val="0"/>
              <w:marTop w:val="0"/>
              <w:marBottom w:val="0"/>
              <w:divBdr>
                <w:top w:val="none" w:sz="0" w:space="0" w:color="auto"/>
                <w:left w:val="none" w:sz="0" w:space="0" w:color="auto"/>
                <w:bottom w:val="none" w:sz="0" w:space="0" w:color="auto"/>
                <w:right w:val="none" w:sz="0" w:space="0" w:color="auto"/>
              </w:divBdr>
            </w:div>
            <w:div w:id="1030185488">
              <w:marLeft w:val="0"/>
              <w:marRight w:val="0"/>
              <w:marTop w:val="0"/>
              <w:marBottom w:val="0"/>
              <w:divBdr>
                <w:top w:val="none" w:sz="0" w:space="0" w:color="auto"/>
                <w:left w:val="none" w:sz="0" w:space="0" w:color="auto"/>
                <w:bottom w:val="none" w:sz="0" w:space="0" w:color="auto"/>
                <w:right w:val="none" w:sz="0" w:space="0" w:color="auto"/>
              </w:divBdr>
            </w:div>
            <w:div w:id="1100218750">
              <w:marLeft w:val="0"/>
              <w:marRight w:val="0"/>
              <w:marTop w:val="0"/>
              <w:marBottom w:val="0"/>
              <w:divBdr>
                <w:top w:val="none" w:sz="0" w:space="0" w:color="auto"/>
                <w:left w:val="none" w:sz="0" w:space="0" w:color="auto"/>
                <w:bottom w:val="none" w:sz="0" w:space="0" w:color="auto"/>
                <w:right w:val="none" w:sz="0" w:space="0" w:color="auto"/>
              </w:divBdr>
            </w:div>
            <w:div w:id="1228154497">
              <w:marLeft w:val="0"/>
              <w:marRight w:val="0"/>
              <w:marTop w:val="0"/>
              <w:marBottom w:val="0"/>
              <w:divBdr>
                <w:top w:val="none" w:sz="0" w:space="0" w:color="auto"/>
                <w:left w:val="none" w:sz="0" w:space="0" w:color="auto"/>
                <w:bottom w:val="none" w:sz="0" w:space="0" w:color="auto"/>
                <w:right w:val="none" w:sz="0" w:space="0" w:color="auto"/>
              </w:divBdr>
            </w:div>
            <w:div w:id="1259868771">
              <w:marLeft w:val="0"/>
              <w:marRight w:val="0"/>
              <w:marTop w:val="0"/>
              <w:marBottom w:val="0"/>
              <w:divBdr>
                <w:top w:val="none" w:sz="0" w:space="0" w:color="auto"/>
                <w:left w:val="none" w:sz="0" w:space="0" w:color="auto"/>
                <w:bottom w:val="none" w:sz="0" w:space="0" w:color="auto"/>
                <w:right w:val="none" w:sz="0" w:space="0" w:color="auto"/>
              </w:divBdr>
            </w:div>
            <w:div w:id="1298756410">
              <w:marLeft w:val="0"/>
              <w:marRight w:val="0"/>
              <w:marTop w:val="0"/>
              <w:marBottom w:val="0"/>
              <w:divBdr>
                <w:top w:val="none" w:sz="0" w:space="0" w:color="auto"/>
                <w:left w:val="none" w:sz="0" w:space="0" w:color="auto"/>
                <w:bottom w:val="none" w:sz="0" w:space="0" w:color="auto"/>
                <w:right w:val="none" w:sz="0" w:space="0" w:color="auto"/>
              </w:divBdr>
            </w:div>
            <w:div w:id="1453864386">
              <w:marLeft w:val="0"/>
              <w:marRight w:val="0"/>
              <w:marTop w:val="0"/>
              <w:marBottom w:val="0"/>
              <w:divBdr>
                <w:top w:val="none" w:sz="0" w:space="0" w:color="auto"/>
                <w:left w:val="none" w:sz="0" w:space="0" w:color="auto"/>
                <w:bottom w:val="none" w:sz="0" w:space="0" w:color="auto"/>
                <w:right w:val="none" w:sz="0" w:space="0" w:color="auto"/>
              </w:divBdr>
            </w:div>
            <w:div w:id="1984576223">
              <w:marLeft w:val="0"/>
              <w:marRight w:val="0"/>
              <w:marTop w:val="0"/>
              <w:marBottom w:val="0"/>
              <w:divBdr>
                <w:top w:val="none" w:sz="0" w:space="0" w:color="auto"/>
                <w:left w:val="none" w:sz="0" w:space="0" w:color="auto"/>
                <w:bottom w:val="none" w:sz="0" w:space="0" w:color="auto"/>
                <w:right w:val="none" w:sz="0" w:space="0" w:color="auto"/>
              </w:divBdr>
            </w:div>
            <w:div w:id="2062898479">
              <w:marLeft w:val="0"/>
              <w:marRight w:val="0"/>
              <w:marTop w:val="0"/>
              <w:marBottom w:val="0"/>
              <w:divBdr>
                <w:top w:val="none" w:sz="0" w:space="0" w:color="auto"/>
                <w:left w:val="none" w:sz="0" w:space="0" w:color="auto"/>
                <w:bottom w:val="none" w:sz="0" w:space="0" w:color="auto"/>
                <w:right w:val="none" w:sz="0" w:space="0" w:color="auto"/>
              </w:divBdr>
            </w:div>
            <w:div w:id="21458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8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ews.industriall-europe.eu/Article/4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4179</Characters>
  <Application>Microsoft Office Word</Application>
  <DocSecurity>4</DocSecurity>
  <Lines>34</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Conchon</dc:creator>
  <cp:keywords>Template-Position Paper</cp:keywords>
  <dc:description/>
  <cp:lastModifiedBy>Aline Conchon</cp:lastModifiedBy>
  <cp:revision>2</cp:revision>
  <cp:lastPrinted>2016-01-19T09:39:00Z</cp:lastPrinted>
  <dcterms:created xsi:type="dcterms:W3CDTF">2020-04-21T07:13:00Z</dcterms:created>
  <dcterms:modified xsi:type="dcterms:W3CDTF">2020-04-21T07:13:00Z</dcterms:modified>
</cp:coreProperties>
</file>